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jc w:val="center"/>
        <w:rPr>
          <w:rFonts w:ascii="Arial" w:hAnsi="Arial" w:eastAsia="Arial Unicode MS" w:cs="Arial Unicode MS"/>
          <w:sz w:val="22"/>
          <w:szCs w:val="22"/>
        </w:rPr>
      </w:pPr>
      <w:r>
        <w:rPr>
          <w:rFonts w:eastAsia="Arial Unicode MS" w:cs="Arial Unicode MS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eastAsia="Arial Unicode MS" w:cs="Arial Unicode MS"/>
          <w:bCs/>
          <w:szCs w:val="24"/>
        </w:rPr>
      </w:pPr>
      <w:r>
        <w:rPr>
          <w:rFonts w:eastAsia="Arial Unicode MS" w:cs="Arial Unicode MS" w:ascii="Arial" w:hAnsi="Arial"/>
          <w:bCs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Heading1"/>
        <w:jc w:val="center"/>
        <w:rPr>
          <w:rFonts w:ascii="Arial" w:hAnsi="Arial" w:eastAsia="Arial Unicode MS" w:cs="Arial Unicode MS"/>
          <w:sz w:val="24"/>
          <w:szCs w:val="24"/>
        </w:rPr>
      </w:pPr>
      <w:r>
        <w:rPr>
          <w:rFonts w:eastAsia="Arial Unicode MS" w:cs="Arial Unicode MS" w:ascii="Arial" w:hAnsi="Arial"/>
          <w:sz w:val="24"/>
          <w:szCs w:val="24"/>
        </w:rPr>
      </w:r>
    </w:p>
    <w:p>
      <w:pPr>
        <w:pStyle w:val="Heading1"/>
        <w:jc w:val="center"/>
        <w:rPr>
          <w:rFonts w:ascii="Arial" w:hAnsi="Arial" w:eastAsia="Arial Unicode MS" w:cs="Arial Unicode MS"/>
          <w:sz w:val="24"/>
          <w:szCs w:val="24"/>
        </w:rPr>
      </w:pPr>
      <w:r>
        <w:rPr>
          <w:rFonts w:eastAsia="Arial Unicode MS" w:cs="Arial Unicode MS" w:ascii="Arial" w:hAnsi="Arial"/>
          <w:sz w:val="24"/>
          <w:szCs w:val="24"/>
        </w:rPr>
      </w:r>
    </w:p>
    <w:p>
      <w:pPr>
        <w:pStyle w:val="Heading2"/>
        <w:rPr>
          <w:rFonts w:ascii="Arial" w:hAnsi="Arial" w:eastAsia="Arial Unicode MS" w:cs="Arial Unicode MS"/>
          <w:i/>
          <w:i/>
          <w:szCs w:val="28"/>
        </w:rPr>
      </w:pPr>
      <w:r>
        <w:rPr>
          <w:rFonts w:eastAsia="Arial Unicode MS" w:cs="Arial Unicode MS" w:ascii="Arial" w:hAnsi="Arial"/>
          <w:i/>
          <w:szCs w:val="28"/>
        </w:rPr>
        <w:t>PRIJEDLOG PROGRAMA RADA</w:t>
      </w:r>
    </w:p>
    <w:p>
      <w:pPr>
        <w:pStyle w:val="Normal"/>
        <w:jc w:val="center"/>
        <w:rPr>
          <w:rFonts w:ascii="Arial" w:hAnsi="Arial" w:eastAsia="Arial Unicode MS" w:cs="Arial Unicode MS"/>
          <w:i/>
          <w:i/>
          <w:sz w:val="28"/>
          <w:szCs w:val="28"/>
        </w:rPr>
      </w:pPr>
      <w:r>
        <w:rPr>
          <w:rFonts w:eastAsia="Arial Unicode MS" w:cs="Arial Unicode MS" w:ascii="Arial" w:hAnsi="Arial"/>
          <w:i/>
          <w:sz w:val="28"/>
          <w:szCs w:val="28"/>
        </w:rPr>
      </w:r>
    </w:p>
    <w:p>
      <w:pPr>
        <w:pStyle w:val="Normal"/>
        <w:jc w:val="center"/>
        <w:rPr>
          <w:rFonts w:ascii="Arial" w:hAnsi="Arial" w:eastAsia="Arial Unicode MS" w:cs="Arial Unicode MS"/>
          <w:b/>
          <w:b/>
          <w:i/>
          <w:i/>
          <w:sz w:val="28"/>
          <w:szCs w:val="28"/>
        </w:rPr>
      </w:pPr>
      <w:r>
        <w:rPr>
          <w:rFonts w:eastAsia="Arial Unicode MS" w:cs="Arial Unicode MS" w:ascii="Arial" w:hAnsi="Arial"/>
          <w:b/>
          <w:i/>
          <w:sz w:val="28"/>
          <w:szCs w:val="28"/>
        </w:rPr>
        <w:t>Turističke zajednice Grada Pregrade</w:t>
      </w:r>
    </w:p>
    <w:p>
      <w:pPr>
        <w:pStyle w:val="Normal"/>
        <w:jc w:val="center"/>
        <w:rPr>
          <w:rFonts w:ascii="Arial" w:hAnsi="Arial" w:eastAsia="Arial Unicode MS" w:cs="Arial Unicode MS"/>
          <w:b/>
          <w:b/>
          <w:i/>
          <w:i/>
          <w:sz w:val="28"/>
          <w:szCs w:val="28"/>
        </w:rPr>
      </w:pPr>
      <w:r>
        <w:rPr>
          <w:rFonts w:eastAsia="Arial Unicode MS" w:cs="Arial Unicode MS" w:ascii="Arial" w:hAnsi="Arial"/>
          <w:b/>
          <w:i/>
          <w:sz w:val="28"/>
          <w:szCs w:val="28"/>
        </w:rPr>
      </w:r>
    </w:p>
    <w:p>
      <w:pPr>
        <w:pStyle w:val="Normal"/>
        <w:jc w:val="center"/>
        <w:rPr>
          <w:rFonts w:ascii="Arial" w:hAnsi="Arial" w:eastAsia="Arial Unicode MS" w:cs="Arial Unicode MS"/>
          <w:b/>
          <w:b/>
          <w:i/>
          <w:i/>
          <w:sz w:val="28"/>
          <w:szCs w:val="28"/>
        </w:rPr>
      </w:pPr>
      <w:r>
        <w:rPr>
          <w:rFonts w:eastAsia="Arial Unicode MS" w:cs="Arial Unicode MS" w:ascii="Arial" w:hAnsi="Arial"/>
          <w:b/>
          <w:i/>
          <w:sz w:val="28"/>
          <w:szCs w:val="28"/>
        </w:rPr>
        <w:t>za 2015. godinu</w:t>
      </w:r>
    </w:p>
    <w:p>
      <w:pPr>
        <w:pStyle w:val="Normal"/>
        <w:jc w:val="center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Header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eastAsia="Arial Unicode MS" w:cs="Arial Unicode MS"/>
          <w:bCs/>
          <w:szCs w:val="24"/>
        </w:rPr>
      </w:pPr>
      <w:r>
        <w:rPr>
          <w:rFonts w:eastAsia="Arial Unicode MS" w:cs="Arial Unicode MS" w:ascii="Arial" w:hAnsi="Arial"/>
          <w:bCs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jc w:val="center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Pregrada, listopad 2014.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eastAsia="Arial Unicode MS" w:cs="Arial Unicode MS"/>
          <w:b/>
          <w:b/>
          <w:sz w:val="32"/>
          <w:szCs w:val="32"/>
        </w:rPr>
      </w:pPr>
      <w:r>
        <w:rPr>
          <w:rFonts w:eastAsia="Arial Unicode MS" w:cs="Arial Unicode MS" w:ascii="Arial" w:hAnsi="Arial"/>
          <w:b/>
          <w:sz w:val="32"/>
          <w:szCs w:val="32"/>
        </w:rPr>
        <w:t>Sadržaj: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I.ADMINISTRATIVNI RASHODI………………………………………..………………….3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ab/>
        <w:t>1.Rashodi za radnike……… ………………………………………………………3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ab/>
        <w:t>2.Rashodi ureda…………….....……………………………………………………3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II.DIZAJN VRIJEDNOSTI…………………………………………………………………...3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1.Manifestacije………………………....……………………………………………………3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1.1. Branje grojzdja Pregrada……………….....…………………………………3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1.2.Noć muzeja – Večer Adolfa Thierrya .....……………………………………3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1.3. Fašnik.........................................................................................................3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1.4. Proljeće u Pregradi......………………………………………………………..3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1.5. Večer amaterskog kazališta..........................………………………………4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1.6. Božić u Pregradi........................................................................................4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1.6. Božićno-novogodišnje svečanosti…………………………………………4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1.7. Kostelska uskrsna pištola, itd....……………………………………………4</w:t>
      </w:r>
    </w:p>
    <w:p>
      <w:pPr>
        <w:pStyle w:val="Normal"/>
        <w:ind w:left="0" w:right="0" w:hanging="0"/>
        <w:rPr/>
      </w:pPr>
      <w:r>
        <w:rPr>
          <w:rFonts w:eastAsia="Arial Unicode MS" w:cs="Arial Unicode MS" w:ascii="Arial" w:hAnsi="Arial"/>
          <w:b/>
          <w:szCs w:val="24"/>
        </w:rPr>
        <w:t>2. Potpore manifestacijama.......................................................................................4</w:t>
      </w:r>
    </w:p>
    <w:p>
      <w:pPr>
        <w:pStyle w:val="Normal"/>
        <w:ind w:left="0" w:right="0" w:hanging="0"/>
        <w:rPr/>
      </w:pPr>
      <w:r>
        <w:rPr>
          <w:rFonts w:eastAsia="Arial Unicode MS" w:cs="Arial Unicode MS" w:ascii="Arial" w:hAnsi="Arial"/>
          <w:b/>
          <w:szCs w:val="24"/>
        </w:rPr>
        <w:tab/>
        <w:t>2.1. Kostelska uskrsna pištola.......................................................................4</w:t>
      </w:r>
    </w:p>
    <w:p>
      <w:pPr>
        <w:pStyle w:val="Normal"/>
        <w:ind w:left="0" w:right="0" w:hanging="0"/>
        <w:rPr/>
      </w:pPr>
      <w:r>
        <w:rPr>
          <w:rFonts w:eastAsia="Arial Unicode MS" w:cs="Arial Unicode MS" w:ascii="Arial" w:hAnsi="Arial"/>
          <w:b/>
          <w:szCs w:val="24"/>
        </w:rPr>
        <w:tab/>
        <w:t>2.2. Potpora ostalim manifestacijama...........................................................4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III.KOMUNIKACIJA VRIJEDNOSTI……………………………………...………………..4</w:t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1.Online komunikacije…………….....……………………………………………….……4</w:t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2.Ofline komunikacije………….....………………………………………………………..4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2.1. Oglašavanje u prom.kampanjama javnog i privatnog sektora.....…….4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2.2.Opće oglašavanje……...……………………………………………………….4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2.3.Brošure i ostali tiskani materijali...………………………………………….4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2.4. Suveniri i promo materijali…………………………………………………..5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IV.DISTRIBUCIJA I PRODAJA VRIJEDNOSTI……...…………………………………..5</w:t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1.Sajmovi……………………………………………………………………………..………5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V.INTERNI MARKETIG……………………………………………………………………..5</w:t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1.Edukacija(zaposleni)…………………….………………………………………………5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VI.MARKETINŠKA  INFRASTRUKTURA….......………………………………………...5</w:t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1.Proizvodnja multimedijalnih materijala…….....………………………………..……5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VII.TRANSFER BORAVIŠNE PRISTOJBE GRADU ……………………………………5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VIII. POKRIVANJE MANJKA IZ PRETHODNE GODINE............................................5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ab/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Heading1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 w:eastAsia="Arial Unicode MS" w:cs="Arial Unicode MS"/>
          <w:sz w:val="24"/>
          <w:szCs w:val="24"/>
        </w:rPr>
      </w:pPr>
      <w:r>
        <w:rPr>
          <w:rFonts w:eastAsia="Arial Unicode MS" w:cs="Arial Unicode MS" w:ascii="Arial" w:hAnsi="Arial"/>
          <w:sz w:val="24"/>
          <w:szCs w:val="24"/>
        </w:rPr>
        <w:tab/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Heading1"/>
        <w:tabs>
          <w:tab w:val="left" w:pos="426" w:leader="none"/>
          <w:tab w:val="left" w:pos="709" w:leader="none"/>
          <w:tab w:val="left" w:pos="1134" w:leader="none"/>
        </w:tabs>
        <w:rPr>
          <w:rFonts w:ascii="Arial" w:hAnsi="Arial" w:eastAsia="Arial Unicode MS" w:cs="Arial Unicode MS"/>
          <w:bCs/>
          <w:szCs w:val="28"/>
        </w:rPr>
      </w:pPr>
      <w:r>
        <w:rPr>
          <w:rFonts w:eastAsia="Arial Unicode MS" w:cs="Arial Unicode MS" w:ascii="Arial" w:hAnsi="Arial"/>
          <w:bCs/>
          <w:szCs w:val="28"/>
        </w:rPr>
        <w:t>I. ADMINISTRATIVNI RASHODI …………………………...103.800,00kn</w:t>
      </w:r>
    </w:p>
    <w:p>
      <w:pPr>
        <w:pStyle w:val="Normal"/>
        <w:ind w:left="360" w:right="0" w:hanging="0"/>
        <w:rPr>
          <w:rFonts w:ascii="Arial" w:hAnsi="Arial" w:eastAsia="Arial Unicode MS" w:cs="Arial Unicode MS"/>
          <w:sz w:val="28"/>
          <w:szCs w:val="28"/>
        </w:rPr>
      </w:pPr>
      <w:r>
        <w:rPr>
          <w:rFonts w:eastAsia="Arial Unicode MS" w:cs="Arial Unicode MS" w:ascii="Arial" w:hAnsi="Arial"/>
          <w:sz w:val="28"/>
          <w:szCs w:val="28"/>
        </w:rPr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 Rashodi za radnike ………………………………………............….88.800,00 kn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szCs w:val="24"/>
        </w:rPr>
        <w:t xml:space="preserve">Prema Financijskom planu ukupni rashodi za radnike iznose 88.800,00 kn u što ulazi neto plaća, doprinosi za obavezno zdravstveno osiguranje i doprinosi za zapošljavanje. </w:t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2. Rashodi ureda …………………………………………...........……  15.000,00 kn</w:t>
      </w:r>
    </w:p>
    <w:p>
      <w:pPr>
        <w:pStyle w:val="Normal"/>
        <w:jc w:val="both"/>
        <w:rPr>
          <w:rFonts w:ascii="Arial" w:hAnsi="Arial" w:eastAsia="Arial Unicode MS" w:cs="Arial Unicode MS"/>
          <w:bCs w:val="false"/>
          <w:szCs w:val="24"/>
        </w:rPr>
      </w:pPr>
      <w:r>
        <w:rPr>
          <w:rFonts w:eastAsia="Arial Unicode MS" w:cs="Arial Unicode MS" w:ascii="Arial" w:hAnsi="Arial"/>
          <w:bCs w:val="false"/>
          <w:szCs w:val="24"/>
        </w:rPr>
        <w:t>Rashodi ureda turističke zajednice dijele se na: uredski materijal: 2.000,00 kn; osnovni materijal i sirovine: 7.000,00kn; telekomunikacijske usluge ( telefon, telefax, Internet) 6.000,00</w:t>
      </w:r>
    </w:p>
    <w:p>
      <w:pPr>
        <w:pStyle w:val="Normal"/>
        <w:rPr>
          <w:rFonts w:ascii="Arial" w:hAnsi="Arial" w:eastAsia="Arial Unicode MS" w:cs="Arial Unicode MS"/>
          <w:sz w:val="28"/>
          <w:szCs w:val="28"/>
        </w:rPr>
      </w:pPr>
      <w:r>
        <w:rPr>
          <w:rFonts w:eastAsia="Arial Unicode MS" w:cs="Arial Unicode MS" w:ascii="Arial" w:hAnsi="Arial"/>
          <w:sz w:val="28"/>
          <w:szCs w:val="28"/>
        </w:rPr>
      </w:r>
    </w:p>
    <w:p>
      <w:pPr>
        <w:pStyle w:val="Heading1"/>
        <w:ind w:left="360" w:right="0" w:hanging="0"/>
        <w:rPr/>
      </w:pPr>
      <w:r>
        <w:rPr>
          <w:rFonts w:eastAsia="Arial Unicode MS" w:cs="Arial Unicode MS" w:ascii="Arial" w:hAnsi="Arial"/>
          <w:bCs/>
          <w:szCs w:val="28"/>
        </w:rPr>
        <w:t>II. DIZAJN VRIJEDNOSTI …………………………....…..176.200,00 kn</w:t>
      </w:r>
    </w:p>
    <w:p>
      <w:pPr>
        <w:pStyle w:val="Normal"/>
        <w:rPr>
          <w:rFonts w:ascii="Arial" w:hAnsi="Arial" w:eastAsia="Arial Unicode MS" w:cs="Arial Unicode MS"/>
          <w:sz w:val="28"/>
          <w:szCs w:val="28"/>
        </w:rPr>
      </w:pPr>
      <w:r>
        <w:rPr>
          <w:rFonts w:eastAsia="Arial Unicode MS" w:cs="Arial Unicode MS" w:ascii="Arial" w:hAnsi="Arial"/>
          <w:sz w:val="28"/>
          <w:szCs w:val="28"/>
        </w:rPr>
        <w:tab/>
      </w:r>
    </w:p>
    <w:p>
      <w:pPr>
        <w:pStyle w:val="ListParagraph"/>
        <w:numPr>
          <w:ilvl w:val="0"/>
          <w:numId w:val="0"/>
        </w:numPr>
        <w:ind w:left="720" w:right="0" w:hanging="0"/>
        <w:rPr/>
      </w:pPr>
      <w:r>
        <w:rPr>
          <w:rFonts w:eastAsia="Arial Unicode MS" w:cs="Arial Unicode MS" w:ascii="Arial" w:hAnsi="Arial"/>
          <w:b/>
          <w:szCs w:val="24"/>
        </w:rPr>
        <w:t>1. Manifestacije.....................................................................................150.500,00 kn</w:t>
      </w:r>
    </w:p>
    <w:p>
      <w:pPr>
        <w:pStyle w:val="ListParagraph"/>
        <w:ind w:left="1584" w:right="0" w:hanging="0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rFonts w:eastAsia="Arial Unicode MS" w:cs="Arial Unicode MS" w:ascii="Arial" w:hAnsi="Arial"/>
          <w:b/>
          <w:szCs w:val="24"/>
        </w:rPr>
        <w:t>Branje grojzdja Pregrada (9/2015.) …….......…….142.000,00 kn</w:t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  <w:t>Tradicionalna višednevna manifestacija „Branje grojzdja“ održava se posljednjih 10 dana u rujnu. Za vrijeme trajanja manifestacije odvija se niz sportskih priredbi, kulturnih događanja i druženja te sajam vinogradarstva i vinarstva. Svake godine za vrijeme trajanja manifestacije na različitim mjestima u Pregradi nastupaju pjevački zborovi, limena glazba, folkloraši i tamburaši te školska i vrtićka djeca. Isto tako, odvija se biciklijada i  motoalka, a sve dane traje izložba ručnih radova, domaćih kolača, vina, suvenira itd. Kruna manifestacije je prolazak povorke berača i beračica u narodnim nošnjama koji se na konjskim zapregama voze glavnom pregradskom ulicom.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ascii="Arial" w:hAnsi="Arial"/>
          <w:b/>
          <w:bCs/>
        </w:rPr>
        <w:t>Noć muzeja – Večer Adolfa Thierrya (1/2015.)............1.500,00kn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/>
      </w:pPr>
      <w:r>
        <w:rPr>
          <w:rFonts w:ascii="Arial" w:hAnsi="Arial"/>
          <w:b w:val="false"/>
          <w:bCs w:val="false"/>
        </w:rPr>
        <w:t xml:space="preserve">Ljekarnička zbirka Adolfa Thierrya dio je stalnog postava muzeja "dr. Zlatko Dragutin Tudjina" koja predstavlja farmaceutsku djelatnost obitelji Thierry koja je od izuzetne važnosti za Hrvatsku jer je u Pregradi bila prva industrijska proizvodnja lijekova u Hrvatskoj. Posjetitelji će moći uživati u slasticama Thierryevog vremena koje će pripremiti lokalne udruge i OPG-ovi, posjetiti i razgledati ljekarničku, rudarsku i numizmatičku zbirku muzeja te uživati u bogatom kulturno-umjetničkom programu u organizaciji Gradske knjižnice. 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ListParagraph"/>
        <w:numPr>
          <w:ilvl w:val="1"/>
          <w:numId w:val="1"/>
        </w:numPr>
        <w:rPr/>
      </w:pPr>
      <w:r>
        <w:rPr>
          <w:rFonts w:eastAsia="Arial Unicode MS" w:cs="Arial Unicode MS" w:ascii="Arial" w:hAnsi="Arial"/>
          <w:b/>
          <w:szCs w:val="24"/>
        </w:rPr>
        <w:t>Fašnik (2/2015.)……………....………............…………2.000,00 kn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szCs w:val="24"/>
        </w:rPr>
        <w:t>Tradicionalna fašnička povorka i program u kojem učestvuje oko 200 djece predškolske i školske dobi  te najmanje 150 odraslih „maškara“. Uz domaće grupe nazočnim posjetiteljima predstavit će se i grupe iz susjednih općina i gradova sa šireg područja Županije. Fašnička povorka kreće se ulicom Stjepana Radića prema Trgu Gospe Kunagorske gdje se odvija zabavni program te se dijele krafne i prigodne nagrade  za najmlađe posjetitelje.</w:t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eastAsia="Arial Unicode MS" w:cs="Arial Unicode MS" w:ascii="Arial" w:hAnsi="Arial"/>
          <w:b/>
          <w:szCs w:val="24"/>
        </w:rPr>
        <w:t>Proljeće u Pregradi (4/2015.).......................................2.000,00 kn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szCs w:val="24"/>
        </w:rPr>
        <w:t>Proljeće u Pregradi sastoji se od niza izložbi, radionica i manifestacija koje objedinjuju Dan Grada i manifestaciju proslave uskrsnog slavlja (akcija "zelena čistka"; Uskrsne svečanosti; izložbe pisanica u Galeriji te gradskom trgu u suradnji sa OŠ Janka Leskovara; Dan Grada s defileom svečanih povijesnih postrojbi ; proslava praznika rada na Kunagori).</w:t>
      </w:r>
      <w:r>
        <w:rPr>
          <w:rFonts w:eastAsia="Arial Unicode MS" w:cs="Arial Unicode MS" w:ascii="Arial Unicode MS" w:hAnsi="Arial Unicode MS"/>
          <w:szCs w:val="24"/>
        </w:rPr>
        <w:t xml:space="preserve"> 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Cs w:val="24"/>
        </w:rPr>
      </w:pPr>
      <w:r>
        <w:rPr>
          <w:rFonts w:eastAsia="Arial Unicode MS" w:cs="Arial Unicode MS" w:ascii="Arial Unicode MS" w:hAnsi="Arial Unicode MS"/>
          <w:szCs w:val="24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 Unicode MS" w:hAnsi="Arial Unicode MS"/>
          <w:b/>
          <w:bCs/>
          <w:szCs w:val="24"/>
        </w:rPr>
        <w:tab/>
        <w:tab/>
        <w:t>1.5. Večer amaterskog kazališta (6/2015.)..........................1.000,00 kn</w:t>
      </w:r>
    </w:p>
    <w:p>
      <w:pPr>
        <w:pStyle w:val="Normal"/>
        <w:jc w:val="both"/>
        <w:rPr/>
      </w:pPr>
      <w:r>
        <w:rPr>
          <w:rFonts w:eastAsia="Arial Unicode MS" w:cs="Arial Unicode MS" w:ascii="Arial Unicode MS" w:hAnsi="Arial Unicode MS"/>
          <w:szCs w:val="24"/>
        </w:rPr>
        <w:t xml:space="preserve">Kraj školske godine i početak ljeta grad Pregrada obilježava uz izložbe lokalnih udruga, koncertom Glazbene škole Pregrada te predstavama dramske skupine KUD-a Pregrada na otvorenom, na gradskom trgu Gospe Kunagorske. 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Cs w:val="24"/>
        </w:rPr>
      </w:pPr>
      <w:r>
        <w:rPr>
          <w:rFonts w:eastAsia="Arial Unicode MS" w:cs="Arial Unicode MS" w:ascii="Arial Unicode MS" w:hAnsi="Arial Unicode MS"/>
          <w:szCs w:val="24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 Unicode MS" w:hAnsi="Arial Unicode MS"/>
          <w:b/>
          <w:bCs/>
          <w:szCs w:val="24"/>
        </w:rPr>
        <w:tab/>
        <w:tab/>
        <w:t>1.6. Božić u Pregradi (12/2015)...........................................2.000,00 kn</w:t>
      </w:r>
    </w:p>
    <w:p>
      <w:pPr>
        <w:pStyle w:val="Normal"/>
        <w:jc w:val="both"/>
        <w:rPr/>
      </w:pPr>
      <w:r>
        <w:rPr>
          <w:rFonts w:eastAsia="Arial Unicode MS" w:cs="Arial Unicode MS" w:ascii="Arial Unicode MS" w:hAnsi="Arial Unicode MS"/>
          <w:szCs w:val="24"/>
        </w:rPr>
        <w:t>Vrijeme došašća tradicionalno se obilježava božićnim radionicama i sajmovima koje priređuju gradske udruge u suradnji sa župama sa područja Grada.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Cs w:val="24"/>
        </w:rPr>
      </w:pPr>
      <w:r>
        <w:rPr>
          <w:rFonts w:eastAsia="Arial Unicode MS" w:cs="Arial Unicode MS" w:ascii="Arial Unicode MS" w:hAnsi="Arial Unicode MS"/>
          <w:szCs w:val="24"/>
        </w:rPr>
      </w:r>
    </w:p>
    <w:p>
      <w:pPr>
        <w:pStyle w:val="ListParagraph"/>
        <w:ind w:left="720" w:right="0" w:hanging="0"/>
        <w:jc w:val="both"/>
        <w:rPr/>
      </w:pPr>
      <w:r>
        <w:rPr>
          <w:rFonts w:eastAsia="Arial Unicode MS" w:cs="Arial Unicode MS" w:ascii="Arial" w:hAnsi="Arial"/>
          <w:b/>
          <w:szCs w:val="24"/>
        </w:rPr>
        <w:t>2. Potpore manifestacijama (suorganizacija s drugim subjektima te donacije drugima za manifestacije)......................................................................25.700,00 kn</w:t>
      </w:r>
    </w:p>
    <w:p>
      <w:pPr>
        <w:pStyle w:val="Normal"/>
        <w:rPr>
          <w:rFonts w:ascii="Arial" w:hAnsi="Arial" w:eastAsia="Arial Unicode MS" w:cs="Arial Unicode MS"/>
        </w:rPr>
      </w:pPr>
      <w:r>
        <w:rPr>
          <w:rFonts w:eastAsia="Arial Unicode MS" w:cs="Arial Unicode MS" w:ascii="Arial" w:hAnsi="Arial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ab/>
        <w:t xml:space="preserve">       2.1.   Kostelska uskrsna pištola (4/2015).………............…20.000,00 kn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szCs w:val="24"/>
        </w:rPr>
        <w:t xml:space="preserve">Straža Grofa Keglevića, vlasnika Kostelgrada, u noći sa Velike Subote na Uskrs čuvala je Kristov grob, a pri izlasku iz Crkve u zoru, pucnjevima iz kubura slavilo se uskrsnuće Isusa Krista. Običaj danas ima status zaštićenog nematerijalnog dobra Republike Hrvatske te se proširilo diljem Hrvatske, a i šire.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/>
          <w:bCs/>
          <w:szCs w:val="24"/>
        </w:rPr>
        <w:tab/>
        <w:t>2.2. Potpora ostalim manifestacijama (5-8/2015)........................2.000,00kn</w:t>
      </w:r>
    </w:p>
    <w:p>
      <w:pPr>
        <w:pStyle w:val="Normal"/>
        <w:jc w:val="both"/>
        <w:rPr/>
      </w:pPr>
      <w:r>
        <w:rPr>
          <w:rFonts w:eastAsia="Arial Unicode MS" w:cs="Arial Unicode MS" w:ascii="Arial" w:hAnsi="Arial"/>
          <w:b w:val="false"/>
          <w:bCs w:val="false"/>
          <w:szCs w:val="24"/>
        </w:rPr>
        <w:t>Potpora ostalim manifestacijama u suorganizaciji sa TZ i Gradom kao što su "Uskrsni ponedjeljak na Vinagori", "Svetojanske svečanosti" te potpora, njegovanje suradnje i prisustvo na Olimpijadi starih sportova u Brođancima.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ab/>
      </w:r>
    </w:p>
    <w:p>
      <w:pPr>
        <w:pStyle w:val="Normal"/>
        <w:ind w:left="360" w:right="0" w:hanging="0"/>
        <w:rPr/>
      </w:pPr>
      <w:r>
        <w:rPr>
          <w:rFonts w:eastAsia="Arial Unicode MS" w:cs="Arial Unicode MS" w:ascii="Arial" w:hAnsi="Arial"/>
          <w:b/>
          <w:sz w:val="28"/>
          <w:szCs w:val="28"/>
        </w:rPr>
        <w:t>III. KOMUNIKACIJA VRIJEDNOSTI …………...….....… 50.000,00 kn</w:t>
      </w:r>
    </w:p>
    <w:p>
      <w:pPr>
        <w:pStyle w:val="ListParagraph"/>
        <w:ind w:left="1080" w:right="0" w:hanging="0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>1.Online komunikacije..............................................................................1.000,00 kn</w:t>
      </w:r>
    </w:p>
    <w:p>
      <w:pPr>
        <w:pStyle w:val="Normal"/>
        <w:ind w:left="0" w:right="0" w:hanging="0"/>
        <w:jc w:val="both"/>
        <w:rPr/>
      </w:pPr>
      <w:r>
        <w:rPr>
          <w:rFonts w:eastAsia="Arial Unicode MS" w:cs="Arial Unicode MS" w:ascii="Arial" w:hAnsi="Arial"/>
          <w:szCs w:val="24"/>
        </w:rPr>
        <w:t>Suvremeni način poslovanja nameće potrebu za ubrzanom komunikacijom. Tijekom 2015. godine u sklopu gradskih stranica napravit će se zasebne stranice Turističke zajednice sa svim potrebnim informacijama, a nastavit će se dobra praksa ulaganja u on-line (facebook i google) oglašavanje.</w:t>
      </w:r>
    </w:p>
    <w:p>
      <w:pPr>
        <w:pStyle w:val="Normal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rPr/>
      </w:pPr>
      <w:r>
        <w:rPr>
          <w:rFonts w:eastAsia="Arial Unicode MS" w:cs="Arial Unicode MS" w:ascii="Arial" w:hAnsi="Arial"/>
          <w:b/>
          <w:szCs w:val="24"/>
        </w:rPr>
        <w:t xml:space="preserve">2. Offline komunikacije...........................................................................49.000,00 kn </w:t>
      </w:r>
    </w:p>
    <w:p>
      <w:pPr>
        <w:pStyle w:val="Normal"/>
        <w:ind w:left="1080" w:right="0" w:hanging="0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2.1. Oglašavanje u promotivnim kampanjama javnog i privatnog sektora     (udruženo oglašavanje)…….…………………..........................….….….15.000,00 kn</w:t>
      </w:r>
    </w:p>
    <w:p>
      <w:pPr>
        <w:pStyle w:val="Normal"/>
        <w:ind w:left="0" w:right="0" w:hanging="0"/>
        <w:jc w:val="both"/>
        <w:rPr/>
      </w:pPr>
      <w:r>
        <w:rPr>
          <w:rFonts w:eastAsia="Arial Unicode MS" w:cs="Arial Unicode MS" w:ascii="Arial" w:hAnsi="Arial"/>
          <w:szCs w:val="24"/>
        </w:rPr>
        <w:t>Udruženo oglašavanje najopširniji je i najučinkovitiji način oglašavanja koje se realizira kroz članke o KZŽ u raznim tiskovinama ciljano prema svakom tržištu, putem plakatiranja najpoznatijih manifestacija na najatraktivnijim lokacijama u Zagrebu i putem Internet oglašavanja.</w:t>
      </w:r>
      <w:r>
        <w:rPr>
          <w:rFonts w:eastAsia="Arial Unicode MS" w:cs="Arial Unicode MS" w:ascii="Arial Unicode MS" w:hAnsi="Arial Unicode MS"/>
          <w:szCs w:val="24"/>
        </w:rPr>
        <w:t xml:space="preserve"> U 2015. uz tradicionalnu manifestaciju "Branje grojzdja" prijavili smo i "Uskrsnu pištolu".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2.2. Opće oglašavanje (Oglašavanje u tisku, TV oglašavanje) 30.000,00 kn</w:t>
      </w:r>
    </w:p>
    <w:p>
      <w:pPr>
        <w:pStyle w:val="Normal"/>
        <w:rPr/>
      </w:pPr>
      <w:r>
        <w:rPr>
          <w:rFonts w:eastAsia="Arial Unicode MS" w:cs="Arial Unicode MS" w:ascii="Arial" w:hAnsi="Arial"/>
          <w:szCs w:val="24"/>
        </w:rPr>
        <w:t>Oglašavanje manifestacija, događanja i prezentacija TZ Grada Pregrade sa Radiom Kaj..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2.3. Brošure i ostali tiskani materijali …………………………… ..2.500,00 kn</w:t>
      </w:r>
    </w:p>
    <w:p>
      <w:pPr>
        <w:pStyle w:val="Normal"/>
        <w:jc w:val="both"/>
        <w:rPr>
          <w:rFonts w:ascii="Arial Unicode MS" w:hAnsi="Arial Unicode MS" w:eastAsia="Arial Unicode MS" w:cs="Arial Unicode MS"/>
          <w:szCs w:val="24"/>
        </w:rPr>
      </w:pPr>
      <w:r>
        <w:rPr>
          <w:rFonts w:eastAsia="Arial Unicode MS" w:cs="Arial Unicode MS" w:ascii="Arial Unicode MS" w:hAnsi="Arial Unicode MS"/>
          <w:szCs w:val="24"/>
        </w:rPr>
        <w:t>Posjete turista i namjernika, sudjelovanje na 100% zagorsko te ostalim sajmovima pokazale su potrebu za izradom brošure o Gradu, sa svim turističkim informacijama te mapom grada i turističkih lokacija.</w:t>
      </w:r>
    </w:p>
    <w:p>
      <w:pPr>
        <w:pStyle w:val="Normal"/>
        <w:ind w:left="0" w:right="0" w:firstLine="708"/>
        <w:rPr/>
      </w:pPr>
      <w:r>
        <w:rPr>
          <w:rFonts w:eastAsia="Arial Unicode MS" w:cs="Arial Unicode MS" w:ascii="Arial" w:hAnsi="Arial"/>
          <w:b/>
          <w:szCs w:val="24"/>
        </w:rPr>
        <w:t>2.4. Suveniri i promo materijali ……………………...……………..1.500,00 kn</w:t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  <w:t>Kupnja tradicijskih suvenira i promotivnih materijala.</w:t>
      </w:r>
    </w:p>
    <w:p>
      <w:pPr>
        <w:pStyle w:val="Normal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  <w:t>IV. DISTRIBUCIJA I PRODAJA VRIJEDNOSTI ….…......500,00 kn</w:t>
      </w:r>
    </w:p>
    <w:p>
      <w:pPr>
        <w:pStyle w:val="ListParagraph"/>
        <w:ind w:left="1080" w:right="0" w:hanging="0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</w:r>
    </w:p>
    <w:p>
      <w:pPr>
        <w:pStyle w:val="Normal"/>
        <w:ind w:left="0" w:right="0" w:hanging="0"/>
        <w:rPr/>
      </w:pPr>
      <w:r>
        <w:rPr>
          <w:rFonts w:eastAsia="Arial Unicode MS" w:cs="Arial Unicode MS" w:ascii="Arial" w:hAnsi="Arial"/>
          <w:b/>
          <w:szCs w:val="24"/>
        </w:rPr>
        <w:t>1. Sajmovi (</w:t>
      </w:r>
      <w:r>
        <w:rPr>
          <w:rFonts w:eastAsia="Arial Unicode MS" w:cs="Arial Unicode MS" w:ascii="Arial" w:hAnsi="Arial"/>
          <w:b/>
          <w:bCs/>
          <w:szCs w:val="24"/>
        </w:rPr>
        <w:t>u skladu sa zakonskim propisima i propisanim pravilima za sustav  TZ)</w:t>
      </w:r>
      <w:r>
        <w:rPr>
          <w:rFonts w:eastAsia="Arial Unicode MS" w:cs="Arial Unicode MS" w:ascii="Arial" w:hAnsi="Arial"/>
          <w:b/>
          <w:szCs w:val="24"/>
        </w:rPr>
        <w:t xml:space="preserve">  ……………………………………………...............………………….........500,00 kn</w:t>
      </w:r>
    </w:p>
    <w:p>
      <w:pPr>
        <w:pStyle w:val="Heading1"/>
        <w:tabs>
          <w:tab w:val="left" w:pos="709" w:leader="none"/>
          <w:tab w:val="left" w:pos="1134" w:leader="none"/>
        </w:tabs>
        <w:jc w:val="both"/>
        <w:rPr>
          <w:rFonts w:ascii="Arial" w:hAnsi="Arial" w:eastAsia="Arial Unicode MS" w:cs="Arial Unicode MS"/>
          <w:b w:val="false"/>
          <w:b w:val="false"/>
          <w:sz w:val="24"/>
          <w:szCs w:val="24"/>
        </w:rPr>
      </w:pPr>
      <w:r>
        <w:rPr>
          <w:rFonts w:eastAsia="Arial Unicode MS" w:cs="Arial Unicode MS" w:ascii="Arial" w:hAnsi="Arial"/>
          <w:b w:val="false"/>
          <w:sz w:val="24"/>
          <w:szCs w:val="24"/>
        </w:rPr>
        <w:t>Sudjelovanje na sajmovima  promocija je turističkog proizvoda te prilika za uspostavljanje kontakata i mogućnosti suradnje s nosiocima turističke potražnje.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  <w:t>V. INTERNI MARKETING …………………………...........……2.640,00 kn</w:t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</w:r>
    </w:p>
    <w:p>
      <w:pPr>
        <w:pStyle w:val="Normal"/>
        <w:ind w:left="0" w:right="0" w:firstLine="708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 Edukacija (zaposleni-stručni ispit)……………………….…… 2.640,00 kn</w:t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  <w:t>TZ Grada Pregrade u suradnji s TZ KZŽ sudjelovat će na kontinuiranom obrazovanju kroz seminare organizirane od strane Hrvatske turističke zajednice, Ministarstva turizma i drugih institucija koje su orijentirane prema razvoju turizma i  obučavanju turističkih kadrova.</w:t>
      </w:r>
    </w:p>
    <w:p>
      <w:pPr>
        <w:pStyle w:val="Normal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ind w:left="0" w:right="0" w:hanging="0"/>
        <w:rPr>
          <w:rFonts w:ascii="Arial" w:hAnsi="Arial" w:eastAsia="Arial Unicode MS" w:cs="Arial Unicode MS"/>
          <w:b/>
          <w:b/>
          <w:sz w:val="28"/>
          <w:szCs w:val="28"/>
        </w:rPr>
      </w:pPr>
      <w:r>
        <w:rPr>
          <w:rFonts w:eastAsia="Arial Unicode MS" w:cs="Arial Unicode MS" w:ascii="Arial" w:hAnsi="Arial"/>
          <w:b/>
          <w:sz w:val="28"/>
          <w:szCs w:val="28"/>
        </w:rPr>
        <w:t>VI. MARKETINŠKA INFRASTRUKTURA ………....….……50.000,00 kn</w:t>
      </w:r>
    </w:p>
    <w:p>
      <w:pPr>
        <w:pStyle w:val="Normal"/>
        <w:ind w:left="0" w:right="0" w:first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firstLine="360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  <w:t>1. Proizvodnja multimedijalnih materijala …………....…………… 50.000,00 kn</w:t>
      </w:r>
    </w:p>
    <w:p>
      <w:pPr>
        <w:pStyle w:val="Normal"/>
        <w:ind w:left="0" w:right="0" w:firstLine="360"/>
        <w:rPr>
          <w:rFonts w:ascii="Arial Unicode MS" w:hAnsi="Arial Unicode MS" w:eastAsia="Arial Unicode MS" w:cs="Arial Unicode MS"/>
          <w:szCs w:val="24"/>
        </w:rPr>
      </w:pPr>
      <w:r>
        <w:rPr>
          <w:rFonts w:eastAsia="Arial Unicode MS" w:cs="Arial Unicode MS" w:ascii="Arial Unicode MS" w:hAnsi="Arial Unicode MS"/>
          <w:szCs w:val="24"/>
        </w:rPr>
        <w:t>Kroz sustav natječaja planira se prijaviti projekat info panela i interaktivnih šetnica dostupnih preko aplikacije na smart telefonu.</w:t>
      </w:r>
    </w:p>
    <w:p>
      <w:pPr>
        <w:pStyle w:val="Normal"/>
        <w:ind w:left="0" w:right="0" w:firstLine="360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ind w:left="0" w:right="0" w:firstLine="360"/>
        <w:rPr>
          <w:rFonts w:ascii="Arial" w:hAnsi="Arial" w:eastAsia="Arial Unicode MS" w:cs="Arial Unicode MS"/>
          <w:b/>
          <w:b/>
          <w:szCs w:val="24"/>
        </w:rPr>
      </w:pPr>
      <w:r>
        <w:rPr>
          <w:rFonts w:eastAsia="Arial Unicode MS" w:cs="Arial Unicode MS" w:ascii="Arial" w:hAnsi="Arial"/>
          <w:b/>
          <w:szCs w:val="24"/>
        </w:rPr>
      </w:r>
    </w:p>
    <w:p>
      <w:pPr>
        <w:pStyle w:val="Normal"/>
        <w:ind w:left="0" w:right="0" w:hanging="0"/>
        <w:rPr/>
      </w:pPr>
      <w:r>
        <w:rPr>
          <w:rFonts w:eastAsia="Arial Unicode MS" w:cs="Arial Unicode MS" w:ascii="Arial" w:hAnsi="Arial"/>
          <w:b/>
          <w:sz w:val="28"/>
          <w:szCs w:val="28"/>
        </w:rPr>
        <w:t>VII. TRANSFER BOR. PRISTOJBE GRADU (30 %)…...........…60,00 kn</w:t>
      </w:r>
    </w:p>
    <w:p>
      <w:pPr>
        <w:pStyle w:val="Normal"/>
        <w:ind w:left="360" w:right="0" w:hanging="0"/>
        <w:jc w:val="both"/>
        <w:rPr/>
      </w:pPr>
      <w:r>
        <w:rPr>
          <w:rFonts w:eastAsia="Arial Unicode MS" w:cs="Arial Unicode MS" w:ascii="Arial" w:hAnsi="Arial"/>
        </w:rPr>
        <w:t>Od raspoređene boravišne pristojbe turistička zajednica doznačuje gradu na području kojih je osnovana 30% sredstava koje se koriste isključivo za poboljšanje uvjeta boravka turista na temelju prethodno usvojenoga zajedničkog programa općine i turističke zajednice općine.</w:t>
      </w:r>
      <w:r>
        <w:rPr>
          <w:rFonts w:eastAsia="Arial Unicode MS" w:cs="Arial Unicode MS" w:ascii="Arial" w:hAnsi="Arial"/>
          <w:szCs w:val="24"/>
        </w:rPr>
        <w:t xml:space="preserve">      </w:t>
      </w:r>
    </w:p>
    <w:p>
      <w:pPr>
        <w:pStyle w:val="Normal"/>
        <w:ind w:left="360" w:right="0" w:hanging="0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szCs w:val="24"/>
        </w:rPr>
      </w:r>
    </w:p>
    <w:p>
      <w:pPr>
        <w:pStyle w:val="Normal"/>
        <w:ind w:left="360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0" w:right="0" w:hanging="0"/>
        <w:jc w:val="both"/>
        <w:rPr>
          <w:rFonts w:ascii="Arial" w:hAnsi="Arial" w:eastAsia="Arial Unicode MS" w:cs="Arial Unicode MS"/>
          <w:szCs w:val="24"/>
        </w:rPr>
      </w:pPr>
      <w:r>
        <w:rPr>
          <w:rFonts w:eastAsia="Arial Unicode MS" w:cs="Arial Unicode MS" w:ascii="Arial" w:hAnsi="Arial"/>
          <w:b/>
          <w:sz w:val="28"/>
          <w:szCs w:val="28"/>
        </w:rPr>
        <w:t>VIII. POKRIVANJE MANJKA IZ PRETHODNE GODINE...120.000,00 kn</w:t>
      </w:r>
      <w:r>
        <w:rPr>
          <w:rFonts w:eastAsia="Arial Unicode MS" w:cs="Arial Unicode MS" w:ascii="Arial" w:hAnsi="Arial"/>
          <w:szCs w:val="24"/>
        </w:rPr>
        <w:t xml:space="preserve">                                 </w:t>
      </w:r>
    </w:p>
    <w:p>
      <w:pPr>
        <w:pStyle w:val="TextBody"/>
        <w:spacing w:before="0" w:after="140"/>
        <w:ind w:left="567" w:right="0" w:hanging="0"/>
        <w:jc w:val="both"/>
        <w:rPr/>
      </w:pPr>
      <w:r>
        <w:rPr>
          <w:rFonts w:eastAsia="Arial Unicode MS" w:cs="Arial Unicode MS" w:ascii="Arial" w:hAnsi="Arial"/>
        </w:rPr>
        <w:t xml:space="preserve">Kroz godine dug se iz prethodnih godina prenosio u sljedeću bez odgovarajućeg rebalansa te je narastao do 120.000,00kn. U 2015. planirana je sanacija duga. </w:t>
        <w:tab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</w:r>
    </w:p>
    <w:p>
      <w:pPr>
        <w:pStyle w:val="TextBody"/>
        <w:spacing w:before="0" w:after="140"/>
        <w:ind w:left="567" w:right="0" w:hanging="0"/>
        <w:jc w:val="both"/>
        <w:rPr>
          <w:rFonts w:ascii="Arial" w:hAnsi="Arial" w:eastAsia="Arial Unicode MS" w:cs="Arial Unicode MS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74435" cy="844169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844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1.%2."/>
      <w:lvlJc w:val="left"/>
      <w:pPr>
        <w:ind w:left="1944" w:hanging="72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304" w:hanging="1080"/>
      </w:pPr>
    </w:lvl>
    <w:lvl w:ilvl="4">
      <w:start w:val="1"/>
      <w:numFmt w:val="decimal"/>
      <w:lvlText w:val="%1.%2.%3.%4.%5."/>
      <w:lvlJc w:val="left"/>
      <w:pPr>
        <w:ind w:left="2304" w:hanging="1080"/>
      </w:pPr>
    </w:lvl>
    <w:lvl w:ilvl="5">
      <w:start w:val="1"/>
      <w:numFmt w:val="decimal"/>
      <w:lvlText w:val="%1.%2.%3.%4.%5.%6."/>
      <w:lvlJc w:val="left"/>
      <w:pPr>
        <w:ind w:left="2664" w:hanging="1440"/>
      </w:pPr>
    </w:lvl>
    <w:lvl w:ilvl="6">
      <w:start w:val="1"/>
      <w:numFmt w:val="decimal"/>
      <w:lvlText w:val="%1.%2.%3.%4.%5.%6.%7."/>
      <w:lvlJc w:val="left"/>
      <w:pPr>
        <w:ind w:left="2664" w:hanging="1440"/>
      </w:pPr>
    </w:lvl>
    <w:lvl w:ilvl="7">
      <w:start w:val="1"/>
      <w:numFmt w:val="decimal"/>
      <w:lvlText w:val="%1.%2.%3.%4.%5.%6.%7.%8."/>
      <w:lvlJc w:val="left"/>
      <w:pPr>
        <w:ind w:left="3024" w:hanging="1800"/>
      </w:pPr>
    </w:lvl>
    <w:lvl w:ilvl="8">
      <w:start w:val="1"/>
      <w:numFmt w:val="decimal"/>
      <w:lvlText w:val="%1.%2.%3.%4.%5.%6.%7.%8.%9."/>
      <w:lvlJc w:val="left"/>
      <w:pPr>
        <w:ind w:left="338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6b54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Cs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912ed9"/>
    <w:pPr>
      <w:keepNext/>
      <w:outlineLvl w:val="0"/>
    </w:pPr>
    <w:rPr>
      <w:b/>
      <w:bCs w:val="false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2ed9"/>
    <w:pPr>
      <w:keepNext/>
      <w:jc w:val="center"/>
      <w:outlineLvl w:val="1"/>
    </w:pPr>
    <w:rPr>
      <w:b/>
      <w:bCs w:val="false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2ed9"/>
    <w:pPr>
      <w:keepNext/>
      <w:outlineLvl w:val="2"/>
    </w:pPr>
    <w:rPr>
      <w:b/>
      <w:bCs w:val="fals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912ed9"/>
    <w:rPr>
      <w:rFonts w:ascii="Times New Roman" w:hAnsi="Times New Roman" w:eastAsia="Times New Roman" w:cs="Times New Roman"/>
      <w:b/>
      <w:sz w:val="28"/>
      <w:szCs w:val="20"/>
      <w:lang w:eastAsia="hr-HR"/>
    </w:rPr>
  </w:style>
  <w:style w:type="character" w:styleId="Heading2Char" w:customStyle="1">
    <w:name w:val="Heading 2 Char"/>
    <w:basedOn w:val="DefaultParagraphFont"/>
    <w:link w:val="Heading2"/>
    <w:semiHidden/>
    <w:qFormat/>
    <w:rsid w:val="00912ed9"/>
    <w:rPr>
      <w:rFonts w:ascii="Times New Roman" w:hAnsi="Times New Roman" w:eastAsia="Times New Roman" w:cs="Times New Roman"/>
      <w:b/>
      <w:sz w:val="28"/>
      <w:szCs w:val="20"/>
      <w:lang w:eastAsia="hr-HR"/>
    </w:rPr>
  </w:style>
  <w:style w:type="character" w:styleId="Heading3Char" w:customStyle="1">
    <w:name w:val="Heading 3 Char"/>
    <w:basedOn w:val="DefaultParagraphFont"/>
    <w:link w:val="Heading3"/>
    <w:semiHidden/>
    <w:qFormat/>
    <w:rsid w:val="00912ed9"/>
    <w:rPr>
      <w:rFonts w:ascii="Times New Roman" w:hAnsi="Times New Roman" w:eastAsia="Times New Roman" w:cs="Times New Roman"/>
      <w:b/>
      <w:sz w:val="24"/>
      <w:szCs w:val="20"/>
      <w:lang w:eastAsia="hr-HR"/>
    </w:rPr>
  </w:style>
  <w:style w:type="character" w:styleId="HeaderChar" w:customStyle="1">
    <w:name w:val="Header Char"/>
    <w:basedOn w:val="DefaultParagraphFont"/>
    <w:link w:val="Header"/>
    <w:semiHidden/>
    <w:qFormat/>
    <w:rsid w:val="00912ed9"/>
    <w:rPr>
      <w:rFonts w:ascii="Times New Roman" w:hAnsi="Times New Roman" w:eastAsia="Times New Roman" w:cs="Times New Roman"/>
      <w:sz w:val="24"/>
      <w:szCs w:val="20"/>
      <w:lang w:eastAsia="hr-HR"/>
    </w:rPr>
  </w:style>
  <w:style w:type="character" w:styleId="BodyTextChar" w:customStyle="1">
    <w:name w:val="Body Text Char"/>
    <w:basedOn w:val="DefaultParagraphFont"/>
    <w:link w:val="BodyText"/>
    <w:qFormat/>
    <w:rsid w:val="00912ed9"/>
    <w:rPr>
      <w:rFonts w:ascii="Times New Roman" w:hAnsi="Times New Roman" w:eastAsia="Times New Roman" w:cs="Times New Roman"/>
      <w:sz w:val="24"/>
      <w:szCs w:val="20"/>
      <w:lang w:eastAsia="hr-HR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87d59"/>
    <w:rPr>
      <w:rFonts w:ascii="Times New Roman" w:hAnsi="Times New Roman" w:eastAsia="Times New Roman" w:cs="Times New Roman"/>
      <w:bCs/>
      <w:sz w:val="24"/>
      <w:szCs w:val="20"/>
      <w:lang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84c46"/>
    <w:rPr>
      <w:rFonts w:ascii="Tahoma" w:hAnsi="Tahoma" w:eastAsia="Times New Roman" w:cs="Tahoma"/>
      <w:bCs/>
      <w:sz w:val="16"/>
      <w:szCs w:val="16"/>
      <w:lang w:eastAsia="hr-HR"/>
    </w:rPr>
  </w:style>
  <w:style w:type="character" w:styleId="Textexposedshow" w:customStyle="1">
    <w:name w:val="text_exposed_show"/>
    <w:basedOn w:val="DefaultParagraphFont"/>
    <w:qFormat/>
    <w:rsid w:val="004766f3"/>
    <w:rPr/>
  </w:style>
  <w:style w:type="character" w:styleId="ListLabel1">
    <w:name w:val="ListLabel 1"/>
    <w:qFormat/>
    <w:rPr>
      <w:rFonts w:eastAsia="Times New Roman" w:cs="Arial"/>
      <w:b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nhideWhenUsed/>
    <w:rsid w:val="00912ed9"/>
    <w:pPr>
      <w:spacing w:lineRule="auto" w:line="288" w:before="0" w:after="140"/>
      <w:jc w:val="center"/>
    </w:pPr>
    <w:rPr>
      <w:bCs w:val="false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semiHidden/>
    <w:unhideWhenUsed/>
    <w:rsid w:val="00912ed9"/>
    <w:pPr>
      <w:tabs>
        <w:tab w:val="center" w:pos="4536" w:leader="none"/>
        <w:tab w:val="right" w:pos="9072" w:leader="none"/>
      </w:tabs>
    </w:pPr>
    <w:rPr>
      <w:bCs w:val="false"/>
    </w:rPr>
  </w:style>
  <w:style w:type="paragraph" w:styleId="Footer">
    <w:name w:val="Footer"/>
    <w:basedOn w:val="Normal"/>
    <w:link w:val="FooterChar"/>
    <w:uiPriority w:val="99"/>
    <w:unhideWhenUsed/>
    <w:rsid w:val="00487d59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4c46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64af"/>
    <w:pPr>
      <w:spacing w:before="0" w:after="0"/>
      <w:ind w:left="720" w:right="0" w:hanging="0"/>
      <w:contextualSpacing/>
    </w:pPr>
    <w:rPr/>
  </w:style>
  <w:style w:type="paragraph" w:styleId="T98" w:customStyle="1">
    <w:name w:val="t-9-8"/>
    <w:basedOn w:val="Normal"/>
    <w:qFormat/>
    <w:rsid w:val="00eb1a92"/>
    <w:pPr>
      <w:spacing w:before="0" w:after="280"/>
    </w:pPr>
    <w:rPr>
      <w:bCs w:val="false"/>
      <w:szCs w:val="24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F2D15-5B09-45CF-8D2A-6796801B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LibreOffice/5.1.5.2$Windows_x86 LibreOffice_project/7a864d8825610a8c07cfc3bc01dd4fce6a9447e5</Application>
  <Pages>6</Pages>
  <Words>1033</Words>
  <Characters>8643</Characters>
  <CharactersWithSpaces>9671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2013-06-14T05:35:00Z</dcterms:created>
  <dc:creator>Valentina Večerić-Gorupić</dc:creator>
  <dc:description/>
  <dc:language>hr-HR</dc:language>
  <cp:lastModifiedBy>tz pregrada pregrada</cp:lastModifiedBy>
  <cp:lastPrinted>2014-11-05T14:25:32Z</cp:lastPrinted>
  <dcterms:modified xsi:type="dcterms:W3CDTF">2016-10-19T09:06:42Z</dcterms:modified>
  <cp:revision>11</cp:revision>
  <dc:subject/>
  <dc:title/>
</cp:coreProperties>
</file>