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3A" w:rsidRDefault="008519C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</w:t>
      </w:r>
      <w:r>
        <w:rPr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4375" cy="9239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3A" w:rsidRDefault="00D9393A">
      <w:pPr>
        <w:rPr>
          <w:sz w:val="22"/>
          <w:szCs w:val="22"/>
        </w:rPr>
      </w:pPr>
    </w:p>
    <w:p w:rsidR="00D9393A" w:rsidRDefault="008519C8">
      <w:pPr>
        <w:rPr>
          <w:b/>
        </w:rPr>
      </w:pPr>
      <w:r>
        <w:rPr>
          <w:b/>
        </w:rPr>
        <w:t xml:space="preserve">           REPUBLIKA  HRVATSKA</w:t>
      </w:r>
    </w:p>
    <w:p w:rsidR="00D9393A" w:rsidRDefault="008519C8">
      <w:pPr>
        <w:rPr>
          <w:b/>
        </w:rPr>
      </w:pPr>
      <w:r>
        <w:rPr>
          <w:b/>
        </w:rPr>
        <w:t>KRAPINSKO-ZAGORSKA ŽUPANIJA</w:t>
      </w:r>
    </w:p>
    <w:p w:rsidR="00D9393A" w:rsidRDefault="008519C8">
      <w:pPr>
        <w:rPr>
          <w:b/>
        </w:rPr>
      </w:pPr>
      <w:r>
        <w:rPr>
          <w:b/>
        </w:rPr>
        <w:t xml:space="preserve">             GRAD PREGRADA</w:t>
      </w:r>
    </w:p>
    <w:p w:rsidR="00D9393A" w:rsidRDefault="008519C8">
      <w:pPr>
        <w:rPr>
          <w:b/>
        </w:rPr>
      </w:pPr>
      <w:r>
        <w:rPr>
          <w:b/>
        </w:rPr>
        <w:t xml:space="preserve">            GRADONAČELNIK</w:t>
      </w:r>
    </w:p>
    <w:p w:rsidR="00D9393A" w:rsidRDefault="00D9393A">
      <w:pPr>
        <w:rPr>
          <w:b/>
        </w:rPr>
      </w:pPr>
    </w:p>
    <w:p w:rsidR="00D9393A" w:rsidRDefault="008519C8">
      <w:pPr>
        <w:pStyle w:val="Stilnaslov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940-01/15-01/28</w:t>
      </w:r>
    </w:p>
    <w:p w:rsidR="00D9393A" w:rsidRDefault="008519C8">
      <w:pPr>
        <w:rPr>
          <w:b/>
        </w:rPr>
      </w:pPr>
      <w:r>
        <w:rPr>
          <w:b/>
        </w:rPr>
        <w:t>Urbroj: 2214/01-02-15-1</w:t>
      </w:r>
    </w:p>
    <w:p w:rsidR="00D9393A" w:rsidRDefault="008519C8">
      <w:pPr>
        <w:rPr>
          <w:b/>
        </w:rPr>
      </w:pPr>
      <w:r>
        <w:rPr>
          <w:b/>
        </w:rPr>
        <w:t>Pregrada, 30.06. 2015.</w:t>
      </w:r>
    </w:p>
    <w:p w:rsidR="00D9393A" w:rsidRDefault="00D9393A">
      <w:pPr>
        <w:rPr>
          <w:b/>
        </w:rPr>
      </w:pPr>
    </w:p>
    <w:p w:rsidR="00D9393A" w:rsidRDefault="008519C8">
      <w:r>
        <w:rPr>
          <w:b/>
        </w:rPr>
        <w:tab/>
      </w:r>
      <w:r>
        <w:t xml:space="preserve">Temeljem članka 52. Statuta Grada </w:t>
      </w:r>
      <w:r>
        <w:t>Pregrade („Službeni glasnik Krapinsko-zagorske županije“ broj 6/13 i 17/13) i članka 6. stavak 1. Odluke o uvjetima i postupku gospodarenja nekretninama u vlasništvu Grada Pregrade („Službeni glasnik Krapinsko-zagorske županije“ broj 21/10) Gradonačelnik G</w:t>
      </w:r>
      <w:r>
        <w:t>rada Pregrade donosi</w:t>
      </w:r>
    </w:p>
    <w:p w:rsidR="00D9393A" w:rsidRDefault="00D9393A"/>
    <w:p w:rsidR="00D9393A" w:rsidRDefault="008519C8">
      <w:r>
        <w:t xml:space="preserve">                                                         O D L U K U</w:t>
      </w:r>
    </w:p>
    <w:p w:rsidR="00D9393A" w:rsidRDefault="008519C8">
      <w:r>
        <w:t xml:space="preserve">                     o raspisivanju natječaja za prodaju nekretnina u vlasništvu</w:t>
      </w:r>
    </w:p>
    <w:p w:rsidR="00D9393A" w:rsidRDefault="008519C8">
      <w:r>
        <w:t xml:space="preserve">                                                       Grada Pregrade</w:t>
      </w:r>
    </w:p>
    <w:p w:rsidR="00D9393A" w:rsidRDefault="00D9393A"/>
    <w:p w:rsidR="00D9393A" w:rsidRDefault="008519C8">
      <w:r>
        <w:t xml:space="preserve">             </w:t>
      </w:r>
      <w:r>
        <w:t xml:space="preserve">                                                  I</w:t>
      </w:r>
    </w:p>
    <w:p w:rsidR="00D9393A" w:rsidRDefault="008519C8">
      <w:r>
        <w:t>Raspisuje se natječaj za prodaju slijedećih nekretnina:</w:t>
      </w:r>
    </w:p>
    <w:p w:rsidR="00D9393A" w:rsidRDefault="00D9393A"/>
    <w:p w:rsidR="00D9393A" w:rsidRDefault="008519C8">
      <w:pPr>
        <w:widowControl w:val="0"/>
        <w:numPr>
          <w:ilvl w:val="0"/>
          <w:numId w:val="1"/>
        </w:numPr>
        <w:spacing w:line="252" w:lineRule="auto"/>
        <w:jc w:val="left"/>
      </w:pPr>
      <w:r>
        <w:t>Poljoprivredno zemljište u Klenicama :</w:t>
      </w:r>
    </w:p>
    <w:p w:rsidR="00D9393A" w:rsidRDefault="008519C8">
      <w:pPr>
        <w:widowControl w:val="0"/>
        <w:numPr>
          <w:ilvl w:val="0"/>
          <w:numId w:val="2"/>
        </w:numPr>
        <w:spacing w:line="252" w:lineRule="auto"/>
        <w:jc w:val="left"/>
        <w:rPr>
          <w:color w:val="000000"/>
        </w:rPr>
      </w:pPr>
      <w:r>
        <w:t xml:space="preserve">Zk.ul.476, k.č. 608/2 k.o. Vrbanec, površine 5639 m2, 1.209,95 € </w:t>
      </w:r>
      <w:bookmarkStart w:id="1" w:name="__DdeLink__166_1442699733"/>
      <w:bookmarkEnd w:id="1"/>
      <w:r>
        <w:rPr>
          <w:color w:val="000000"/>
        </w:rPr>
        <w:t>u kunskoj protuvrijednosti po srednjem teča</w:t>
      </w:r>
      <w:r>
        <w:rPr>
          <w:color w:val="000000"/>
        </w:rPr>
        <w:t xml:space="preserve">ju HNB na dan isplate  </w:t>
      </w:r>
    </w:p>
    <w:p w:rsidR="00D9393A" w:rsidRDefault="008519C8">
      <w:pPr>
        <w:widowControl w:val="0"/>
        <w:numPr>
          <w:ilvl w:val="0"/>
          <w:numId w:val="2"/>
        </w:numPr>
        <w:spacing w:line="252" w:lineRule="auto"/>
        <w:jc w:val="left"/>
        <w:rPr>
          <w:color w:val="000000"/>
        </w:rPr>
      </w:pPr>
      <w:r>
        <w:t xml:space="preserve">Zk.ul.722. k.č. 609, k.o. Vrbanec, površine 1762 m2, 378,07 € </w:t>
      </w:r>
      <w:r>
        <w:rPr>
          <w:color w:val="000000"/>
        </w:rPr>
        <w:t xml:space="preserve">u kunskoj protuvrijednosti po srednjem tečaju HNB na dan isplate  </w:t>
      </w:r>
    </w:p>
    <w:p w:rsidR="00D9393A" w:rsidRDefault="00D9393A">
      <w:pPr>
        <w:ind w:left="360"/>
      </w:pPr>
    </w:p>
    <w:p w:rsidR="00D9393A" w:rsidRDefault="008519C8">
      <w:pPr>
        <w:widowControl w:val="0"/>
        <w:numPr>
          <w:ilvl w:val="0"/>
          <w:numId w:val="1"/>
        </w:numPr>
        <w:spacing w:line="252" w:lineRule="auto"/>
        <w:jc w:val="left"/>
      </w:pPr>
      <w:r>
        <w:t>Neizgrađeno građevinsko zemljište u Klenicama:</w:t>
      </w:r>
    </w:p>
    <w:p w:rsidR="00D9393A" w:rsidRDefault="008519C8">
      <w:pPr>
        <w:ind w:left="708"/>
        <w:rPr>
          <w:color w:val="000000"/>
        </w:rPr>
      </w:pPr>
      <w:r>
        <w:t xml:space="preserve">- Zk.ul.722. k.č. broj 610 k.o. Vrbanec, površine 3489 m2, početna cijena iznosi 4.849,71 </w:t>
      </w:r>
      <w:r>
        <w:rPr>
          <w:color w:val="000000"/>
        </w:rPr>
        <w:t>€</w:t>
      </w:r>
      <w:r>
        <w:t xml:space="preserve">, </w:t>
      </w:r>
      <w:r>
        <w:rPr>
          <w:color w:val="000000"/>
        </w:rPr>
        <w:t xml:space="preserve">u kunskoj protuvrijednosti po srednjem tečaju HNB na dan isplate  </w:t>
      </w:r>
    </w:p>
    <w:p w:rsidR="00D9393A" w:rsidRDefault="00D9393A"/>
    <w:p w:rsidR="00D9393A" w:rsidRDefault="008519C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Zemljište u Poslovnoj zoni Pregrada:</w:t>
      </w:r>
    </w:p>
    <w:p w:rsidR="00D9393A" w:rsidRDefault="008519C8">
      <w:pPr>
        <w:pStyle w:val="ListParagraph"/>
        <w:rPr>
          <w:color w:val="000000"/>
        </w:rPr>
      </w:pPr>
      <w:r>
        <w:rPr>
          <w:color w:val="000000"/>
        </w:rPr>
        <w:t>-ZK.ul.766, k.č.br. 1300/26 k.o. Pregrada površine 14.4 m2</w:t>
      </w:r>
      <w:r>
        <w:rPr>
          <w:color w:val="000000"/>
        </w:rPr>
        <w:t xml:space="preserve">, početna cijena  iznosi  120,96 € u kunskoj protuvrijednosti po srednjem tečaju HNB na dan isplate. </w:t>
      </w:r>
    </w:p>
    <w:p w:rsidR="00D9393A" w:rsidRDefault="008519C8">
      <w:r>
        <w:t xml:space="preserve">                                                       </w:t>
      </w:r>
    </w:p>
    <w:p w:rsidR="00D9393A" w:rsidRDefault="008519C8">
      <w:pPr>
        <w:jc w:val="center"/>
      </w:pPr>
      <w:r>
        <w:t xml:space="preserve">     II</w:t>
      </w:r>
    </w:p>
    <w:p w:rsidR="00D9393A" w:rsidRDefault="008519C8">
      <w:r>
        <w:t>Prilikom podnošenja ponude plaća se jamčevina. Jamčevina iznosi 10% od utvrđene početne ci</w:t>
      </w:r>
      <w:r>
        <w:t>jene. Potvrda o uplati jamčevine i garancije banke u iznosu potrebne jamčevine da će banka na zahtjev Grada isplatiti iznos jamčevine, mora biti dostavljena uz ponudu.</w:t>
      </w:r>
    </w:p>
    <w:p w:rsidR="00D9393A" w:rsidRDefault="008519C8">
      <w:r>
        <w:t xml:space="preserve">Uplaćena jamčevina obračunava se u ukupni iznos kupoprodajne cijene. Ako ponuditelj </w:t>
      </w:r>
      <w:r>
        <w:t>odustane od ponude nakon što je njegova ponuda prihvaćena kao najpovoljnija, gubi pravo na povrat jamčevine.</w:t>
      </w:r>
    </w:p>
    <w:p w:rsidR="00D9393A" w:rsidRDefault="008519C8">
      <w:r>
        <w:t>Ponuditeljima čije ponude nisu prihvaćene kao najpovoljnije, jamčevina se vraća u roku 8 dana od izbora najpovoljnijeg ponuditelja, bez prava na ka</w:t>
      </w:r>
      <w:r>
        <w:t>matu.</w:t>
      </w:r>
    </w:p>
    <w:p w:rsidR="00D9393A" w:rsidRDefault="008519C8">
      <w:r>
        <w:lastRenderedPageBreak/>
        <w:t xml:space="preserve">        </w:t>
      </w:r>
    </w:p>
    <w:p w:rsidR="00D9393A" w:rsidRDefault="008519C8">
      <w:r>
        <w:t xml:space="preserve">                                                           III</w:t>
      </w:r>
    </w:p>
    <w:p w:rsidR="00D9393A" w:rsidRDefault="008519C8">
      <w:r>
        <w:t>Rok za zaključenje ugovora o kupoprodaji je 30 dana od dana donošenja Odluke odabiru.</w:t>
      </w:r>
    </w:p>
    <w:p w:rsidR="00D9393A" w:rsidRDefault="008519C8">
      <w:r>
        <w:t xml:space="preserve">                                                 </w:t>
      </w:r>
    </w:p>
    <w:p w:rsidR="00D9393A" w:rsidRDefault="008519C8">
      <w:r>
        <w:rPr>
          <w:b/>
        </w:rPr>
        <w:t xml:space="preserve">                                          </w:t>
      </w:r>
      <w:r>
        <w:rPr>
          <w:b/>
        </w:rPr>
        <w:t xml:space="preserve">                 I</w:t>
      </w:r>
      <w:r>
        <w:t>V</w:t>
      </w:r>
    </w:p>
    <w:p w:rsidR="00D9393A" w:rsidRDefault="008519C8">
      <w:r>
        <w:t>Kupac je dužan kupoprodajnu cijenu, umanjenu za iznos uplaćene jamčevine, uplatiti na žiro račun Grada Pregrade najkasnije u roku 30 dana od dana zaključenja ugovora.</w:t>
      </w:r>
    </w:p>
    <w:p w:rsidR="00D9393A" w:rsidRDefault="008519C8">
      <w:r>
        <w:t>Ukoliko kupac zakasni sa plaćanjem kupoprodajne cijene dužan je plati</w:t>
      </w:r>
      <w:r>
        <w:t>ti zakonsku zateznu kamatu od dana dospijeća do dana plaćanja.</w:t>
      </w:r>
    </w:p>
    <w:p w:rsidR="00D9393A" w:rsidRDefault="008519C8">
      <w:r>
        <w:t>U slučaju da kupac zakasni s plaćanjem više od devedeset (90) dana od isteka roka iz stavka 1. ovog članka, Grad može raskinuti kupoprodajni ugovor i zadržati uplaćenu jamčevinu.</w:t>
      </w:r>
    </w:p>
    <w:p w:rsidR="00D9393A" w:rsidRDefault="00D9393A"/>
    <w:p w:rsidR="00D9393A" w:rsidRDefault="00D9393A"/>
    <w:p w:rsidR="00D9393A" w:rsidRDefault="00D9393A"/>
    <w:p w:rsidR="00D9393A" w:rsidRDefault="00D9393A"/>
    <w:p w:rsidR="00D9393A" w:rsidRDefault="008519C8">
      <w:r>
        <w:t xml:space="preserve">          </w:t>
      </w:r>
      <w:r>
        <w:t xml:space="preserve">                                                V</w:t>
      </w:r>
    </w:p>
    <w:p w:rsidR="00D9393A" w:rsidRDefault="008519C8">
      <w:r>
        <w:t>Grad Pregrada zadržava pravo da ne izabere najpovoljnijeg ponuditelja.</w:t>
      </w:r>
    </w:p>
    <w:p w:rsidR="00D9393A" w:rsidRDefault="00D9393A"/>
    <w:p w:rsidR="00D9393A" w:rsidRDefault="00D9393A"/>
    <w:p w:rsidR="00D9393A" w:rsidRDefault="00D9393A"/>
    <w:p w:rsidR="00D9393A" w:rsidRDefault="00D9393A"/>
    <w:p w:rsidR="00D9393A" w:rsidRDefault="008519C8">
      <w:pPr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GRADONAČELNIK</w:t>
      </w:r>
    </w:p>
    <w:p w:rsidR="00D9393A" w:rsidRDefault="008519C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9393A" w:rsidRDefault="008519C8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Marko Vešligaj, dipl.oec.</w:t>
      </w:r>
    </w:p>
    <w:p w:rsidR="00D9393A" w:rsidRDefault="00D9393A"/>
    <w:p w:rsidR="00D9393A" w:rsidRDefault="00D9393A"/>
    <w:sectPr w:rsidR="00D9393A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BF6"/>
    <w:multiLevelType w:val="multilevel"/>
    <w:tmpl w:val="CABE64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C90FA2"/>
    <w:multiLevelType w:val="multilevel"/>
    <w:tmpl w:val="B52C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711EB"/>
    <w:multiLevelType w:val="multilevel"/>
    <w:tmpl w:val="113C6A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3A"/>
    <w:rsid w:val="008519C8"/>
    <w:rsid w:val="00D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58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E72358"/>
    <w:pPr>
      <w:keepNext/>
      <w:outlineLvl w:val="0"/>
    </w:pPr>
    <w:rPr>
      <w:rFonts w:ascii="Arial" w:hAnsi="Arial" w:cs="Arial"/>
      <w:b/>
      <w:lang w:eastAsia="en-US"/>
    </w:rPr>
  </w:style>
  <w:style w:type="character" w:customStyle="1" w:styleId="Naslov1Char">
    <w:name w:val="Naslov 1 Char"/>
    <w:basedOn w:val="DefaultParagraphFont"/>
    <w:link w:val="Stilnaslova1"/>
    <w:rsid w:val="00E72358"/>
    <w:rPr>
      <w:rFonts w:ascii="Arial" w:eastAsia="Times New Roman" w:hAnsi="Arial" w:cs="Arial"/>
      <w:b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5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Liberation Serif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Liberation Serif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2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58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E72358"/>
    <w:pPr>
      <w:keepNext/>
      <w:outlineLvl w:val="0"/>
    </w:pPr>
    <w:rPr>
      <w:rFonts w:ascii="Arial" w:hAnsi="Arial" w:cs="Arial"/>
      <w:b/>
      <w:lang w:eastAsia="en-US"/>
    </w:rPr>
  </w:style>
  <w:style w:type="character" w:customStyle="1" w:styleId="Naslov1Char">
    <w:name w:val="Naslov 1 Char"/>
    <w:basedOn w:val="DefaultParagraphFont"/>
    <w:link w:val="Stilnaslova1"/>
    <w:rsid w:val="00E72358"/>
    <w:rPr>
      <w:rFonts w:ascii="Arial" w:eastAsia="Times New Roman" w:hAnsi="Arial" w:cs="Arial"/>
      <w:b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5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Liberation Serif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Liberation Serif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2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MarijaG</dc:creator>
  <cp:lastModifiedBy>Admin</cp:lastModifiedBy>
  <cp:revision>2</cp:revision>
  <cp:lastPrinted>2015-07-02T07:20:00Z</cp:lastPrinted>
  <dcterms:created xsi:type="dcterms:W3CDTF">2015-07-05T10:03:00Z</dcterms:created>
  <dcterms:modified xsi:type="dcterms:W3CDTF">2015-07-05T10:03:00Z</dcterms:modified>
  <dc:language>hr-HR</dc:language>
</cp:coreProperties>
</file>