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6694" w14:textId="77777777" w:rsidR="0025164E" w:rsidRPr="000E17D4" w:rsidRDefault="00185C25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NISKOGRADNJA d.o.o.</w:t>
      </w:r>
    </w:p>
    <w:p w14:paraId="687B124E" w14:textId="77777777" w:rsidR="00185C25" w:rsidRPr="000E17D4" w:rsidRDefault="00185C25" w:rsidP="000E17D4">
      <w:pPr>
        <w:spacing w:line="276" w:lineRule="auto"/>
        <w:rPr>
          <w:rFonts w:ascii="Times New Roman" w:hAnsi="Times New Roman" w:cs="Times New Roman"/>
          <w:szCs w:val="24"/>
        </w:rPr>
      </w:pPr>
    </w:p>
    <w:p w14:paraId="547A32AB" w14:textId="77777777" w:rsidR="00185C25" w:rsidRPr="000E17D4" w:rsidRDefault="00185C25" w:rsidP="000E17D4">
      <w:pPr>
        <w:spacing w:line="276" w:lineRule="auto"/>
        <w:rPr>
          <w:rFonts w:ascii="Times New Roman" w:hAnsi="Times New Roman" w:cs="Times New Roman"/>
          <w:szCs w:val="24"/>
        </w:rPr>
      </w:pPr>
    </w:p>
    <w:p w14:paraId="6EF6BF62" w14:textId="77777777" w:rsidR="00185C25" w:rsidRPr="000E17D4" w:rsidRDefault="00185C25" w:rsidP="000E17D4">
      <w:pPr>
        <w:spacing w:line="276" w:lineRule="auto"/>
        <w:rPr>
          <w:rFonts w:ascii="Times New Roman" w:hAnsi="Times New Roman" w:cs="Times New Roman"/>
          <w:szCs w:val="24"/>
        </w:rPr>
      </w:pPr>
    </w:p>
    <w:p w14:paraId="0B18F6B6" w14:textId="77777777" w:rsidR="00185C25" w:rsidRPr="000E17D4" w:rsidRDefault="00185C25" w:rsidP="000E17D4">
      <w:pPr>
        <w:spacing w:line="276" w:lineRule="auto"/>
        <w:rPr>
          <w:rFonts w:ascii="Times New Roman" w:hAnsi="Times New Roman" w:cs="Times New Roman"/>
          <w:szCs w:val="24"/>
        </w:rPr>
      </w:pPr>
    </w:p>
    <w:p w14:paraId="57BD4B01" w14:textId="77777777" w:rsidR="00185C25" w:rsidRPr="000E17D4" w:rsidRDefault="00185C25" w:rsidP="000E17D4">
      <w:pPr>
        <w:spacing w:line="276" w:lineRule="auto"/>
        <w:rPr>
          <w:rFonts w:ascii="Times New Roman" w:hAnsi="Times New Roman" w:cs="Times New Roman"/>
          <w:szCs w:val="24"/>
        </w:rPr>
      </w:pPr>
    </w:p>
    <w:p w14:paraId="13F3499F" w14:textId="77777777" w:rsidR="00185C25" w:rsidRPr="000E17D4" w:rsidRDefault="00185C25" w:rsidP="000E17D4">
      <w:pPr>
        <w:spacing w:line="276" w:lineRule="auto"/>
        <w:rPr>
          <w:rFonts w:ascii="Times New Roman" w:hAnsi="Times New Roman" w:cs="Times New Roman"/>
          <w:szCs w:val="24"/>
        </w:rPr>
      </w:pPr>
    </w:p>
    <w:p w14:paraId="775C0D95" w14:textId="24EF2E38" w:rsidR="00185C25" w:rsidRDefault="00185C25" w:rsidP="006C08BF">
      <w:pPr>
        <w:spacing w:line="276" w:lineRule="auto"/>
        <w:rPr>
          <w:rFonts w:ascii="Times New Roman" w:hAnsi="Times New Roman" w:cs="Times New Roman"/>
          <w:i/>
          <w:sz w:val="32"/>
          <w:szCs w:val="24"/>
        </w:rPr>
      </w:pPr>
    </w:p>
    <w:p w14:paraId="494B28FF" w14:textId="77777777" w:rsidR="00561C8C" w:rsidRPr="00561C8C" w:rsidRDefault="00561C8C" w:rsidP="00561C8C">
      <w:pPr>
        <w:spacing w:line="276" w:lineRule="auto"/>
        <w:jc w:val="center"/>
        <w:rPr>
          <w:rFonts w:ascii="Times New Roman" w:hAnsi="Times New Roman" w:cs="Times New Roman"/>
          <w:i/>
          <w:sz w:val="32"/>
          <w:szCs w:val="24"/>
        </w:rPr>
      </w:pPr>
    </w:p>
    <w:p w14:paraId="21820F82" w14:textId="7422B595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17D4">
        <w:rPr>
          <w:rFonts w:ascii="Times New Roman" w:hAnsi="Times New Roman" w:cs="Times New Roman"/>
          <w:b/>
          <w:sz w:val="32"/>
          <w:szCs w:val="24"/>
        </w:rPr>
        <w:t>OPĆI</w:t>
      </w:r>
      <w:r w:rsidR="003975A7">
        <w:rPr>
          <w:rFonts w:ascii="Times New Roman" w:hAnsi="Times New Roman" w:cs="Times New Roman"/>
          <w:b/>
          <w:sz w:val="32"/>
          <w:szCs w:val="24"/>
        </w:rPr>
        <w:t>H UVJETA</w:t>
      </w:r>
      <w:r w:rsidRPr="000E17D4">
        <w:rPr>
          <w:rFonts w:ascii="Times New Roman" w:hAnsi="Times New Roman" w:cs="Times New Roman"/>
          <w:b/>
          <w:sz w:val="32"/>
          <w:szCs w:val="24"/>
        </w:rPr>
        <w:t xml:space="preserve"> ISPORUKE</w:t>
      </w:r>
    </w:p>
    <w:p w14:paraId="1599A3CE" w14:textId="77777777" w:rsidR="00185C25" w:rsidRPr="000E17D4" w:rsidRDefault="00354AEB" w:rsidP="000E17D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17D4">
        <w:rPr>
          <w:rFonts w:ascii="Times New Roman" w:hAnsi="Times New Roman" w:cs="Times New Roman"/>
          <w:b/>
          <w:sz w:val="32"/>
          <w:szCs w:val="24"/>
        </w:rPr>
        <w:t>DIMNJAČARSKIH</w:t>
      </w:r>
      <w:r w:rsidR="00185C25" w:rsidRPr="000E17D4">
        <w:rPr>
          <w:rFonts w:ascii="Times New Roman" w:hAnsi="Times New Roman" w:cs="Times New Roman"/>
          <w:b/>
          <w:sz w:val="32"/>
          <w:szCs w:val="24"/>
        </w:rPr>
        <w:t xml:space="preserve"> USLUGA</w:t>
      </w:r>
    </w:p>
    <w:p w14:paraId="422DC471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70D5FC23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C36C9CB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3CE84CFC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36DE2A07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3FF1727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6C27E704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1D678F7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BEB86F4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5A515B6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93E9D24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621F467E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64E03680" w14:textId="77777777" w:rsidR="00185C25" w:rsidRPr="000E17D4" w:rsidRDefault="00185C25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897A777" w14:textId="77777777" w:rsidR="003F6513" w:rsidRPr="000E17D4" w:rsidRDefault="003F6513" w:rsidP="000E17D4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4EBD968B" w14:textId="70404161" w:rsidR="003F6513" w:rsidRPr="00561C8C" w:rsidRDefault="003F6513" w:rsidP="00561C8C">
      <w:pPr>
        <w:spacing w:line="276" w:lineRule="auto"/>
        <w:jc w:val="left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br w:type="page"/>
      </w:r>
    </w:p>
    <w:p w14:paraId="5A452657" w14:textId="5E7E5659" w:rsidR="00185C25" w:rsidRPr="000E17D4" w:rsidRDefault="00185C25" w:rsidP="000E17D4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  <w:r w:rsidRPr="000E17D4">
        <w:rPr>
          <w:rFonts w:ascii="Times New Roman" w:hAnsi="Times New Roman" w:cs="Times New Roman"/>
          <w:color w:val="000000" w:themeColor="text1"/>
          <w:szCs w:val="24"/>
        </w:rPr>
        <w:lastRenderedPageBreak/>
        <w:t>Temeljem</w:t>
      </w:r>
      <w:r w:rsidR="000E17D4">
        <w:rPr>
          <w:rFonts w:ascii="Times New Roman" w:hAnsi="Times New Roman" w:cs="Times New Roman"/>
          <w:color w:val="000000" w:themeColor="text1"/>
          <w:szCs w:val="24"/>
        </w:rPr>
        <w:t xml:space="preserve"> čl. 30. st.1. i 2. </w:t>
      </w:r>
      <w:r w:rsidR="005C0AAA" w:rsidRPr="000E17D4">
        <w:rPr>
          <w:rFonts w:ascii="Times New Roman" w:hAnsi="Times New Roman" w:cs="Times New Roman"/>
          <w:color w:val="000000" w:themeColor="text1"/>
          <w:szCs w:val="24"/>
        </w:rPr>
        <w:t>Zakona o komunalnom gospodarstvu (NN 68/18, 110/18, 32/20)</w:t>
      </w:r>
      <w:r w:rsidR="000E17D4">
        <w:rPr>
          <w:rFonts w:ascii="Times New Roman" w:hAnsi="Times New Roman" w:cs="Times New Roman"/>
          <w:color w:val="000000" w:themeColor="text1"/>
          <w:szCs w:val="24"/>
        </w:rPr>
        <w:t xml:space="preserve">, čl. 295. Zakona o obveznim odnosima 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>(NN 35/05, 41/08, 125/11, 78/15, 29/18),</w:t>
      </w:r>
      <w:r w:rsidR="000E17D4">
        <w:rPr>
          <w:rFonts w:ascii="Times New Roman" w:hAnsi="Times New Roman" w:cs="Times New Roman"/>
          <w:color w:val="000000" w:themeColor="text1"/>
          <w:szCs w:val="24"/>
        </w:rPr>
        <w:t xml:space="preserve"> čl. 24. 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>Zakona  o zaštiti  potrošača  (NN 41/14, 110/15</w:t>
      </w:r>
      <w:r w:rsidR="003F6513" w:rsidRPr="000E17D4">
        <w:rPr>
          <w:rFonts w:ascii="Times New Roman" w:hAnsi="Times New Roman" w:cs="Times New Roman"/>
          <w:color w:val="000000" w:themeColor="text1"/>
          <w:szCs w:val="24"/>
        </w:rPr>
        <w:t>, 14/19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 xml:space="preserve">),  Zakona  o </w:t>
      </w:r>
      <w:r w:rsidR="00354AEB" w:rsidRPr="000E17D4">
        <w:rPr>
          <w:rFonts w:ascii="Times New Roman" w:hAnsi="Times New Roman" w:cs="Times New Roman"/>
          <w:color w:val="000000" w:themeColor="text1"/>
          <w:szCs w:val="24"/>
        </w:rPr>
        <w:t>zaštiti od požara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 xml:space="preserve"> (NN </w:t>
      </w:r>
      <w:r w:rsidR="00354AEB" w:rsidRPr="000E17D4">
        <w:rPr>
          <w:rFonts w:ascii="Times New Roman" w:hAnsi="Times New Roman" w:cs="Times New Roman"/>
          <w:color w:val="000000" w:themeColor="text1"/>
          <w:szCs w:val="24"/>
        </w:rPr>
        <w:t>92/10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>),</w:t>
      </w:r>
      <w:r w:rsidR="0044442D" w:rsidRPr="000E17D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E5F47" w:rsidRPr="000E17D4">
        <w:rPr>
          <w:rFonts w:ascii="Times New Roman" w:hAnsi="Times New Roman" w:cs="Times New Roman"/>
          <w:color w:val="000000" w:themeColor="text1"/>
          <w:szCs w:val="24"/>
        </w:rPr>
        <w:t xml:space="preserve"> čl.2. </w:t>
      </w:r>
      <w:r w:rsidR="00F22A94" w:rsidRPr="000E17D4">
        <w:rPr>
          <w:rFonts w:ascii="Times New Roman" w:hAnsi="Times New Roman" w:cs="Times New Roman"/>
          <w:color w:val="000000" w:themeColor="text1"/>
          <w:szCs w:val="24"/>
        </w:rPr>
        <w:t>Odluke o komunalnim djelatnostima</w:t>
      </w:r>
      <w:r w:rsidR="009E5F47" w:rsidRPr="000E17D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801122" w:rsidRPr="000E17D4">
        <w:rPr>
          <w:rFonts w:ascii="Times New Roman" w:hAnsi="Times New Roman" w:cs="Times New Roman"/>
          <w:color w:val="000000" w:themeColor="text1"/>
          <w:szCs w:val="24"/>
        </w:rPr>
        <w:t>(Službeni glasnik Krapinsko-zagorske županije 4</w:t>
      </w:r>
      <w:r w:rsidR="009E5F47" w:rsidRPr="000E17D4">
        <w:rPr>
          <w:rFonts w:ascii="Times New Roman" w:hAnsi="Times New Roman" w:cs="Times New Roman"/>
          <w:color w:val="000000" w:themeColor="text1"/>
          <w:szCs w:val="24"/>
        </w:rPr>
        <w:t>9</w:t>
      </w:r>
      <w:r w:rsidR="00801122" w:rsidRPr="000E17D4">
        <w:rPr>
          <w:rFonts w:ascii="Times New Roman" w:hAnsi="Times New Roman" w:cs="Times New Roman"/>
          <w:color w:val="000000" w:themeColor="text1"/>
          <w:szCs w:val="24"/>
        </w:rPr>
        <w:t>/1</w:t>
      </w:r>
      <w:r w:rsidR="009E5F47" w:rsidRPr="000E17D4">
        <w:rPr>
          <w:rFonts w:ascii="Times New Roman" w:hAnsi="Times New Roman" w:cs="Times New Roman"/>
          <w:color w:val="000000" w:themeColor="text1"/>
          <w:szCs w:val="24"/>
        </w:rPr>
        <w:t>8</w:t>
      </w:r>
      <w:r w:rsidR="00801122" w:rsidRPr="000E17D4">
        <w:rPr>
          <w:rFonts w:ascii="Times New Roman" w:hAnsi="Times New Roman" w:cs="Times New Roman"/>
          <w:color w:val="000000" w:themeColor="text1"/>
          <w:szCs w:val="24"/>
        </w:rPr>
        <w:t>)</w:t>
      </w:r>
      <w:r w:rsidR="009E5F47" w:rsidRPr="000E17D4">
        <w:rPr>
          <w:rFonts w:ascii="Times New Roman" w:hAnsi="Times New Roman" w:cs="Times New Roman"/>
          <w:color w:val="000000" w:themeColor="text1"/>
          <w:szCs w:val="24"/>
        </w:rPr>
        <w:t>,</w:t>
      </w:r>
      <w:r w:rsidR="00354AEB" w:rsidRPr="000E17D4">
        <w:rPr>
          <w:rFonts w:ascii="Times New Roman" w:hAnsi="Times New Roman" w:cs="Times New Roman"/>
          <w:color w:val="000000" w:themeColor="text1"/>
          <w:szCs w:val="24"/>
        </w:rPr>
        <w:t xml:space="preserve"> Odluke o obavljanju dimnjačarskih poslova grada Pregrade 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>(Službeni</w:t>
      </w:r>
      <w:r w:rsidR="009B32F1" w:rsidRPr="000E17D4">
        <w:rPr>
          <w:rFonts w:ascii="Times New Roman" w:hAnsi="Times New Roman" w:cs="Times New Roman"/>
          <w:color w:val="000000" w:themeColor="text1"/>
          <w:szCs w:val="24"/>
        </w:rPr>
        <w:t xml:space="preserve"> glasnik Krapinsko-zagorske županije</w:t>
      </w:r>
      <w:r w:rsidR="00354AEB" w:rsidRPr="000E17D4">
        <w:rPr>
          <w:rFonts w:ascii="Times New Roman" w:hAnsi="Times New Roman" w:cs="Times New Roman"/>
          <w:color w:val="000000" w:themeColor="text1"/>
          <w:szCs w:val="24"/>
        </w:rPr>
        <w:t xml:space="preserve"> 45/17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>) i čl. 1</w:t>
      </w:r>
      <w:r w:rsidR="009B32F1" w:rsidRPr="000E17D4">
        <w:rPr>
          <w:rFonts w:ascii="Times New Roman" w:hAnsi="Times New Roman" w:cs="Times New Roman"/>
          <w:color w:val="000000" w:themeColor="text1"/>
          <w:szCs w:val="24"/>
        </w:rPr>
        <w:t>5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 xml:space="preserve">. Izjave Društva </w:t>
      </w:r>
      <w:r w:rsidR="009E5F47" w:rsidRPr="000E17D4">
        <w:rPr>
          <w:rFonts w:ascii="Times New Roman" w:hAnsi="Times New Roman" w:cs="Times New Roman"/>
          <w:color w:val="000000" w:themeColor="text1"/>
          <w:szCs w:val="24"/>
        </w:rPr>
        <w:t xml:space="preserve"> uz prethodnu suglasnost Gradskog vijeća Grada Pregrade Klasa: </w:t>
      </w:r>
      <w:r w:rsidR="006C08BF">
        <w:rPr>
          <w:rFonts w:ascii="Times New Roman" w:hAnsi="Times New Roman" w:cs="Times New Roman"/>
          <w:color w:val="000000" w:themeColor="text1"/>
          <w:szCs w:val="24"/>
        </w:rPr>
        <w:t>363-01/20-01/45</w:t>
      </w:r>
      <w:r w:rsidR="009E5F47" w:rsidRPr="000E17D4">
        <w:rPr>
          <w:rFonts w:ascii="Times New Roman" w:hAnsi="Times New Roman" w:cs="Times New Roman"/>
          <w:color w:val="000000" w:themeColor="text1"/>
          <w:szCs w:val="24"/>
        </w:rPr>
        <w:t>, Urbroj</w:t>
      </w:r>
      <w:r w:rsidR="006C08BF">
        <w:rPr>
          <w:rFonts w:ascii="Times New Roman" w:hAnsi="Times New Roman" w:cs="Times New Roman"/>
          <w:color w:val="000000" w:themeColor="text1"/>
          <w:szCs w:val="24"/>
        </w:rPr>
        <w:t>: 2214/01-01-20-3</w:t>
      </w:r>
      <w:r w:rsidR="009E5F47" w:rsidRPr="000E17D4">
        <w:rPr>
          <w:rFonts w:ascii="Times New Roman" w:hAnsi="Times New Roman" w:cs="Times New Roman"/>
          <w:color w:val="000000" w:themeColor="text1"/>
          <w:szCs w:val="24"/>
        </w:rPr>
        <w:t xml:space="preserve"> od </w:t>
      </w:r>
      <w:r w:rsidR="006C08BF">
        <w:rPr>
          <w:rFonts w:ascii="Times New Roman" w:hAnsi="Times New Roman" w:cs="Times New Roman"/>
          <w:color w:val="000000" w:themeColor="text1"/>
          <w:szCs w:val="24"/>
        </w:rPr>
        <w:t>21.09.2020.g.</w:t>
      </w:r>
      <w:r w:rsidR="009E5F47" w:rsidRPr="000E17D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 xml:space="preserve">Direktor </w:t>
      </w:r>
      <w:r w:rsidR="009B32F1" w:rsidRPr="000E17D4">
        <w:rPr>
          <w:rFonts w:ascii="Times New Roman" w:hAnsi="Times New Roman" w:cs="Times New Roman"/>
          <w:color w:val="000000" w:themeColor="text1"/>
          <w:szCs w:val="24"/>
        </w:rPr>
        <w:t xml:space="preserve">Niskogradnje </w:t>
      </w:r>
      <w:r w:rsidRPr="000E17D4">
        <w:rPr>
          <w:rFonts w:ascii="Times New Roman" w:hAnsi="Times New Roman" w:cs="Times New Roman"/>
          <w:color w:val="000000" w:themeColor="text1"/>
          <w:szCs w:val="24"/>
        </w:rPr>
        <w:t>d.o.o. donosi</w:t>
      </w:r>
    </w:p>
    <w:p w14:paraId="29DCBB43" w14:textId="77777777" w:rsidR="009B32F1" w:rsidRPr="000E17D4" w:rsidRDefault="009B32F1" w:rsidP="000E17D4">
      <w:pPr>
        <w:spacing w:line="276" w:lineRule="auto"/>
        <w:rPr>
          <w:rFonts w:ascii="Times New Roman" w:hAnsi="Times New Roman" w:cs="Times New Roman"/>
          <w:color w:val="000000" w:themeColor="text1"/>
          <w:szCs w:val="24"/>
        </w:rPr>
      </w:pPr>
    </w:p>
    <w:p w14:paraId="1408C326" w14:textId="566B6618" w:rsidR="009B32F1" w:rsidRPr="000E17D4" w:rsidRDefault="009B32F1" w:rsidP="000E17D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0E17D4">
        <w:rPr>
          <w:rFonts w:ascii="Times New Roman" w:hAnsi="Times New Roman" w:cs="Times New Roman"/>
          <w:b/>
          <w:color w:val="000000" w:themeColor="text1"/>
          <w:szCs w:val="24"/>
        </w:rPr>
        <w:t>OPĆE UVJETE ISPORUKE</w:t>
      </w:r>
      <w:r w:rsidR="005C0AAA" w:rsidRPr="000E17D4">
        <w:rPr>
          <w:rFonts w:ascii="Times New Roman" w:hAnsi="Times New Roman" w:cs="Times New Roman"/>
          <w:b/>
          <w:color w:val="000000" w:themeColor="text1"/>
          <w:szCs w:val="24"/>
        </w:rPr>
        <w:t xml:space="preserve"> KOMUNALNE USLUGE</w:t>
      </w:r>
    </w:p>
    <w:p w14:paraId="2F33390F" w14:textId="7F06707C" w:rsidR="005F5C09" w:rsidRPr="000E17D4" w:rsidRDefault="005C0AAA" w:rsidP="000E17D4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0E17D4">
        <w:rPr>
          <w:rFonts w:ascii="Times New Roman" w:hAnsi="Times New Roman" w:cs="Times New Roman"/>
          <w:b/>
          <w:color w:val="000000" w:themeColor="text1"/>
          <w:szCs w:val="24"/>
        </w:rPr>
        <w:t>OBAVLJANJA DIMNJAČARSKIH POSLOVA</w:t>
      </w:r>
    </w:p>
    <w:p w14:paraId="5B20CD63" w14:textId="77777777" w:rsidR="003F6513" w:rsidRPr="000E17D4" w:rsidRDefault="003F6513" w:rsidP="000E17D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1474401C" w14:textId="77777777" w:rsidR="009B32F1" w:rsidRPr="000E17D4" w:rsidRDefault="009B32F1" w:rsidP="000E17D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OPĆE ODREDBE</w:t>
      </w:r>
    </w:p>
    <w:p w14:paraId="4ACC3049" w14:textId="77777777" w:rsidR="009B32F1" w:rsidRPr="000E17D4" w:rsidRDefault="009B32F1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Članak 1.</w:t>
      </w:r>
    </w:p>
    <w:p w14:paraId="3C0C2ECB" w14:textId="77777777" w:rsidR="00786485" w:rsidRPr="000E17D4" w:rsidRDefault="00786485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1665509D" w14:textId="7D0ABFDE" w:rsidR="003D46D4" w:rsidRPr="000E17D4" w:rsidRDefault="003D46D4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Ovim Općim uvjetima </w:t>
      </w:r>
      <w:r w:rsidR="005C0AAA" w:rsidRPr="000E17D4">
        <w:rPr>
          <w:rFonts w:ascii="Times New Roman" w:hAnsi="Times New Roman" w:cs="Times New Roman"/>
          <w:szCs w:val="24"/>
        </w:rPr>
        <w:t xml:space="preserve">utvrđuju se uvjeti obavljanja komunalne </w:t>
      </w:r>
      <w:r w:rsidR="00786485" w:rsidRPr="000E17D4">
        <w:rPr>
          <w:rFonts w:ascii="Times New Roman" w:hAnsi="Times New Roman" w:cs="Times New Roman"/>
          <w:szCs w:val="24"/>
        </w:rPr>
        <w:t xml:space="preserve">uslužne djelatnosti dimnjačarstva </w:t>
      </w:r>
      <w:r w:rsidR="00EE2446" w:rsidRPr="000E17D4">
        <w:rPr>
          <w:rFonts w:ascii="Times New Roman" w:hAnsi="Times New Roman" w:cs="Times New Roman"/>
          <w:szCs w:val="24"/>
        </w:rPr>
        <w:t>od strane Niskogradnje d.o.o.</w:t>
      </w:r>
      <w:r w:rsidR="00786485" w:rsidRPr="000E17D4">
        <w:rPr>
          <w:rFonts w:ascii="Times New Roman" w:hAnsi="Times New Roman" w:cs="Times New Roman"/>
          <w:szCs w:val="24"/>
        </w:rPr>
        <w:t xml:space="preserve"> kao komunalnog društva kojem je dodijeljena djelatnost dimnjačarstva za cijelo područje grada Pregrade </w:t>
      </w:r>
      <w:r w:rsidRPr="000E17D4">
        <w:rPr>
          <w:rFonts w:ascii="Times New Roman" w:hAnsi="Times New Roman" w:cs="Times New Roman"/>
          <w:szCs w:val="24"/>
        </w:rPr>
        <w:t>(u daljnjem tekstu</w:t>
      </w:r>
      <w:r w:rsidR="00066233" w:rsidRPr="000E17D4">
        <w:rPr>
          <w:rFonts w:ascii="Times New Roman" w:hAnsi="Times New Roman" w:cs="Times New Roman"/>
          <w:szCs w:val="24"/>
        </w:rPr>
        <w:t>:</w:t>
      </w:r>
      <w:r w:rsidR="00EE2446" w:rsidRPr="000E17D4">
        <w:rPr>
          <w:rFonts w:ascii="Times New Roman" w:hAnsi="Times New Roman" w:cs="Times New Roman"/>
          <w:szCs w:val="24"/>
        </w:rPr>
        <w:t xml:space="preserve"> Opći uvjeti)</w:t>
      </w:r>
      <w:r w:rsidR="00786485" w:rsidRPr="000E17D4">
        <w:rPr>
          <w:rFonts w:ascii="Times New Roman" w:hAnsi="Times New Roman" w:cs="Times New Roman"/>
          <w:szCs w:val="24"/>
        </w:rPr>
        <w:t>, odnosno:</w:t>
      </w:r>
    </w:p>
    <w:p w14:paraId="4F323FD4" w14:textId="77777777" w:rsidR="00A55AF6" w:rsidRPr="000E17D4" w:rsidRDefault="00A55AF6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2DED37BB" w14:textId="77B6473D" w:rsidR="00A55AF6" w:rsidRPr="000E17D4" w:rsidRDefault="00A55AF6" w:rsidP="000E17D4">
      <w:pPr>
        <w:pStyle w:val="StandardWeb"/>
        <w:spacing w:before="0" w:beforeAutospacing="0" w:after="135" w:afterAutospacing="0" w:line="276" w:lineRule="auto"/>
      </w:pPr>
      <w:r w:rsidRPr="000E17D4">
        <w:t xml:space="preserve">1. uvjeti pružanja </w:t>
      </w:r>
      <w:r w:rsidR="00786485" w:rsidRPr="000E17D4">
        <w:t xml:space="preserve">/ </w:t>
      </w:r>
      <w:r w:rsidRPr="000E17D4">
        <w:t>korištenja komunalne usluge</w:t>
      </w:r>
      <w:r w:rsidR="00786485" w:rsidRPr="000E17D4">
        <w:t xml:space="preserve"> dimnjačarstva,</w:t>
      </w:r>
    </w:p>
    <w:p w14:paraId="007FB995" w14:textId="26D7DD15" w:rsidR="00A55AF6" w:rsidRPr="000E17D4" w:rsidRDefault="00A55AF6" w:rsidP="000E17D4">
      <w:pPr>
        <w:pStyle w:val="StandardWeb"/>
        <w:spacing w:before="0" w:beforeAutospacing="0" w:after="135" w:afterAutospacing="0" w:line="276" w:lineRule="auto"/>
      </w:pPr>
      <w:r w:rsidRPr="000E17D4">
        <w:t>2. međusobna prava i obveze isporučitelja i korisnika komunalne usluge</w:t>
      </w:r>
      <w:r w:rsidR="00786485" w:rsidRPr="000E17D4">
        <w:t xml:space="preserve"> dimnjačarstva</w:t>
      </w:r>
      <w:r w:rsidRPr="000E17D4">
        <w:t xml:space="preserve"> i</w:t>
      </w:r>
    </w:p>
    <w:p w14:paraId="3EFF48E5" w14:textId="3A9688D5" w:rsidR="00A55AF6" w:rsidRPr="000E17D4" w:rsidRDefault="00A55AF6" w:rsidP="000E17D4">
      <w:pPr>
        <w:pStyle w:val="StandardWeb"/>
        <w:spacing w:before="0" w:beforeAutospacing="0" w:after="135" w:afterAutospacing="0" w:line="276" w:lineRule="auto"/>
      </w:pPr>
      <w:r w:rsidRPr="000E17D4">
        <w:t>3. način mjerenja, obračuna i plaća</w:t>
      </w:r>
      <w:r w:rsidR="00786485" w:rsidRPr="000E17D4">
        <w:t>nja isporučene komunalne usluge dimnjačarstva.</w:t>
      </w:r>
    </w:p>
    <w:p w14:paraId="2558698E" w14:textId="77777777" w:rsidR="006E440F" w:rsidRPr="000E17D4" w:rsidRDefault="006E440F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746A2B83" w14:textId="77777777" w:rsidR="000D3F23" w:rsidRPr="000E17D4" w:rsidRDefault="000D3F23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 xml:space="preserve">Članak </w:t>
      </w:r>
      <w:r w:rsidR="008269DA" w:rsidRPr="000E17D4">
        <w:rPr>
          <w:rFonts w:ascii="Times New Roman" w:hAnsi="Times New Roman" w:cs="Times New Roman"/>
          <w:b/>
          <w:szCs w:val="24"/>
        </w:rPr>
        <w:t>2</w:t>
      </w:r>
      <w:r w:rsidRPr="000E17D4">
        <w:rPr>
          <w:rFonts w:ascii="Times New Roman" w:hAnsi="Times New Roman" w:cs="Times New Roman"/>
          <w:b/>
          <w:szCs w:val="24"/>
        </w:rPr>
        <w:t>.</w:t>
      </w:r>
    </w:p>
    <w:p w14:paraId="3A6BEC4D" w14:textId="77777777" w:rsidR="00786485" w:rsidRPr="000E17D4" w:rsidRDefault="00786485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142C43" w14:textId="248CB5F6" w:rsidR="0044442D" w:rsidRPr="000E17D4" w:rsidRDefault="0044442D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Izrazi koji se koriste u ovim Općim uvjetima imaju značenja utvrđena važećim Zakonom o zaštiti od požara (NN 92/10)</w:t>
      </w:r>
      <w:r w:rsidR="00EE2446" w:rsidRPr="000E17D4">
        <w:rPr>
          <w:rFonts w:ascii="Times New Roman" w:hAnsi="Times New Roman" w:cs="Times New Roman"/>
          <w:szCs w:val="24"/>
        </w:rPr>
        <w:t xml:space="preserve">, </w:t>
      </w:r>
      <w:r w:rsidRPr="000E17D4">
        <w:rPr>
          <w:rFonts w:ascii="Times New Roman" w:hAnsi="Times New Roman" w:cs="Times New Roman"/>
          <w:szCs w:val="24"/>
        </w:rPr>
        <w:t xml:space="preserve"> Zakon</w:t>
      </w:r>
      <w:r w:rsidR="00786485" w:rsidRPr="000E17D4">
        <w:rPr>
          <w:rFonts w:ascii="Times New Roman" w:hAnsi="Times New Roman" w:cs="Times New Roman"/>
          <w:szCs w:val="24"/>
        </w:rPr>
        <w:t>om</w:t>
      </w:r>
      <w:r w:rsidRPr="000E17D4">
        <w:rPr>
          <w:rFonts w:ascii="Times New Roman" w:hAnsi="Times New Roman" w:cs="Times New Roman"/>
          <w:szCs w:val="24"/>
        </w:rPr>
        <w:t xml:space="preserve"> o obveznim odnosima (NN 35/05, 41/08, 125/11, 78/15, 29/18), Zakon</w:t>
      </w:r>
      <w:r w:rsidR="00786485" w:rsidRPr="000E17D4">
        <w:rPr>
          <w:rFonts w:ascii="Times New Roman" w:hAnsi="Times New Roman" w:cs="Times New Roman"/>
          <w:szCs w:val="24"/>
        </w:rPr>
        <w:t>om</w:t>
      </w:r>
      <w:r w:rsidRPr="000E17D4">
        <w:rPr>
          <w:rFonts w:ascii="Times New Roman" w:hAnsi="Times New Roman" w:cs="Times New Roman"/>
          <w:szCs w:val="24"/>
        </w:rPr>
        <w:t xml:space="preserve"> o zaštiti potrošača (NN 41/14, 110/15</w:t>
      </w:r>
      <w:r w:rsidR="003F6513" w:rsidRPr="000E17D4">
        <w:rPr>
          <w:rFonts w:ascii="Times New Roman" w:hAnsi="Times New Roman" w:cs="Times New Roman"/>
          <w:szCs w:val="24"/>
        </w:rPr>
        <w:t>, 14/19</w:t>
      </w:r>
      <w:r w:rsidRPr="000E17D4">
        <w:rPr>
          <w:rFonts w:ascii="Times New Roman" w:hAnsi="Times New Roman" w:cs="Times New Roman"/>
          <w:szCs w:val="24"/>
        </w:rPr>
        <w:t>), Odlukom o obavljanju dimnjačarskih poslova grada Pregrade (Službeni glasnik Krapinsko-zagorske županije 45/17)</w:t>
      </w:r>
      <w:r w:rsidR="00786485" w:rsidRPr="000E17D4">
        <w:rPr>
          <w:rFonts w:ascii="Times New Roman" w:hAnsi="Times New Roman" w:cs="Times New Roman"/>
          <w:szCs w:val="24"/>
        </w:rPr>
        <w:t>,</w:t>
      </w:r>
      <w:r w:rsidRPr="000E17D4">
        <w:rPr>
          <w:rFonts w:ascii="Times New Roman" w:hAnsi="Times New Roman" w:cs="Times New Roman"/>
          <w:szCs w:val="24"/>
        </w:rPr>
        <w:t xml:space="preserve"> te ovim Općim uvjetima:</w:t>
      </w:r>
    </w:p>
    <w:p w14:paraId="28F2E0EE" w14:textId="77777777" w:rsidR="007F07BA" w:rsidRPr="000E17D4" w:rsidRDefault="007F07BA" w:rsidP="000E17D4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ISPORUČITELJ DIMNJAČARSKIH USLUGA</w:t>
      </w:r>
      <w:r w:rsidRPr="000E17D4">
        <w:rPr>
          <w:rFonts w:ascii="Times New Roman" w:hAnsi="Times New Roman" w:cs="Times New Roman"/>
          <w:szCs w:val="24"/>
        </w:rPr>
        <w:t xml:space="preserve"> – na području grada Pregrade dimnjačarsku službu obavlja </w:t>
      </w:r>
      <w:r w:rsidR="00935203" w:rsidRPr="000E17D4">
        <w:rPr>
          <w:rFonts w:ascii="Times New Roman" w:hAnsi="Times New Roman" w:cs="Times New Roman"/>
          <w:szCs w:val="24"/>
        </w:rPr>
        <w:t xml:space="preserve">isključivo </w:t>
      </w:r>
      <w:r w:rsidRPr="000E17D4">
        <w:rPr>
          <w:rFonts w:ascii="Times New Roman" w:hAnsi="Times New Roman" w:cs="Times New Roman"/>
          <w:szCs w:val="24"/>
        </w:rPr>
        <w:t>Niskogradnja d.o.o., Stjepana Radića 17, 49 218 Pregrada (u daljnjem tekstu: Isporučitelj)</w:t>
      </w:r>
      <w:r w:rsidR="00B46EC7" w:rsidRPr="000E17D4">
        <w:rPr>
          <w:rFonts w:ascii="Times New Roman" w:hAnsi="Times New Roman" w:cs="Times New Roman"/>
          <w:szCs w:val="24"/>
        </w:rPr>
        <w:t>.</w:t>
      </w:r>
    </w:p>
    <w:p w14:paraId="08ABD518" w14:textId="77777777" w:rsidR="007F07BA" w:rsidRPr="000E17D4" w:rsidRDefault="007F07BA" w:rsidP="000E17D4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KORISNIK DIMNJAČARSKIH USLUGA</w:t>
      </w:r>
      <w:r w:rsidRPr="000E17D4">
        <w:rPr>
          <w:rFonts w:ascii="Times New Roman" w:hAnsi="Times New Roman" w:cs="Times New Roman"/>
          <w:szCs w:val="24"/>
        </w:rPr>
        <w:t xml:space="preserve"> – fizička ili pravna osoba, vlasnici stambenih objekata ili poslovnih prostorija (korisnici dimovodnih objekata) za koje plaćaju dimnjačarsku uslugu sukladno važećem cjeniku</w:t>
      </w:r>
      <w:r w:rsidR="00B46EC7" w:rsidRPr="000E17D4">
        <w:rPr>
          <w:rFonts w:ascii="Times New Roman" w:hAnsi="Times New Roman" w:cs="Times New Roman"/>
          <w:szCs w:val="24"/>
        </w:rPr>
        <w:t>.</w:t>
      </w:r>
    </w:p>
    <w:p w14:paraId="431AA9E6" w14:textId="77777777" w:rsidR="005C2CFE" w:rsidRPr="000E17D4" w:rsidRDefault="007F07BA" w:rsidP="000E17D4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DIMNJAČARSKA USLUGA</w:t>
      </w:r>
      <w:r w:rsidRPr="000E17D4">
        <w:rPr>
          <w:rFonts w:ascii="Times New Roman" w:hAnsi="Times New Roman" w:cs="Times New Roman"/>
          <w:szCs w:val="24"/>
        </w:rPr>
        <w:t xml:space="preserve"> – podrazumijeva </w:t>
      </w:r>
      <w:r w:rsidR="005C2CFE" w:rsidRPr="000E17D4">
        <w:rPr>
          <w:rFonts w:ascii="Times New Roman" w:hAnsi="Times New Roman" w:cs="Times New Roman"/>
          <w:szCs w:val="24"/>
        </w:rPr>
        <w:t>poslove:</w:t>
      </w:r>
    </w:p>
    <w:p w14:paraId="70F4AE86" w14:textId="77777777" w:rsidR="005C2CFE" w:rsidRPr="000E17D4" w:rsidRDefault="005C2CFE" w:rsidP="000E17D4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lastRenderedPageBreak/>
        <w:t>provjere ispravnosti i funkcioniranja dimnjaka, uređaja za loženje i sustava dobave zraka za izgaranje;</w:t>
      </w:r>
    </w:p>
    <w:p w14:paraId="75D83FF1" w14:textId="77777777" w:rsidR="005C2CFE" w:rsidRPr="000E17D4" w:rsidRDefault="005C2CFE" w:rsidP="000E17D4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redovne i izvanredne preglede dimnjaka, uređaja za loženje i sustava dobave zraka za izgaranje;</w:t>
      </w:r>
    </w:p>
    <w:p w14:paraId="0419E4BC" w14:textId="77777777" w:rsidR="007F07BA" w:rsidRPr="000E17D4" w:rsidRDefault="005C2CFE" w:rsidP="000E17D4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čišćenja dimnjaka, uređaja za loženje i sustava dobave zraka za izgaranje;</w:t>
      </w:r>
    </w:p>
    <w:p w14:paraId="7068AE3A" w14:textId="77777777" w:rsidR="005C2CFE" w:rsidRPr="000E17D4" w:rsidRDefault="005016FF" w:rsidP="000E17D4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i</w:t>
      </w:r>
      <w:r w:rsidR="005C2CFE" w:rsidRPr="000E17D4">
        <w:rPr>
          <w:rFonts w:ascii="Times New Roman" w:hAnsi="Times New Roman" w:cs="Times New Roman"/>
          <w:szCs w:val="24"/>
        </w:rPr>
        <w:t>spaljivanje i vađenje čađe iz dimnjaka i uređaja za loženje;</w:t>
      </w:r>
    </w:p>
    <w:p w14:paraId="7AF0CE2B" w14:textId="77777777" w:rsidR="005C2CFE" w:rsidRPr="000E17D4" w:rsidRDefault="005C2CFE" w:rsidP="000E17D4">
      <w:pPr>
        <w:pStyle w:val="Odlomakpopisa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poduzimanja mjera za sprečavanje opasnosti od požara, eksplozija, trovanja te zagađivanja zraka, kako ne bi nastupile štetne posljedice zbog neispravnosti dimnjaka i uređaja za loženje.</w:t>
      </w:r>
    </w:p>
    <w:p w14:paraId="0322456E" w14:textId="77777777" w:rsidR="005C2CFE" w:rsidRPr="000E17D4" w:rsidRDefault="00B46EC7" w:rsidP="000E17D4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DIMNJAK</w:t>
      </w:r>
      <w:r w:rsidRPr="000E17D4">
        <w:rPr>
          <w:rFonts w:ascii="Times New Roman" w:hAnsi="Times New Roman" w:cs="Times New Roman"/>
          <w:szCs w:val="24"/>
        </w:rPr>
        <w:t xml:space="preserve"> – usponski dimovodni kanal, sabirnica čađe, priključna cijev (spojni dimovodni kanal) uređaja za loženje i drugi dijelovi dimnjaka (u daljnjem tekstu: dimovodni objekti).</w:t>
      </w:r>
    </w:p>
    <w:p w14:paraId="54CE3F89" w14:textId="77777777" w:rsidR="00B46EC7" w:rsidRPr="000E17D4" w:rsidRDefault="00B46EC7" w:rsidP="000E17D4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UREĐAJI ZA LOŽENJE</w:t>
      </w:r>
      <w:r w:rsidRPr="000E17D4">
        <w:rPr>
          <w:rFonts w:ascii="Times New Roman" w:hAnsi="Times New Roman" w:cs="Times New Roman"/>
          <w:szCs w:val="24"/>
        </w:rPr>
        <w:t xml:space="preserve"> – ložišta na kruta i tekuća goriva.</w:t>
      </w:r>
    </w:p>
    <w:p w14:paraId="07685BEB" w14:textId="77777777" w:rsidR="008D17C5" w:rsidRPr="000E17D4" w:rsidRDefault="008D17C5" w:rsidP="000E17D4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 xml:space="preserve">PLINSKE NAPRAVE </w:t>
      </w:r>
      <w:r w:rsidRPr="000E17D4">
        <w:rPr>
          <w:rFonts w:ascii="Times New Roman" w:hAnsi="Times New Roman" w:cs="Times New Roman"/>
          <w:b/>
          <w:i/>
          <w:szCs w:val="24"/>
        </w:rPr>
        <w:t>VRSTE B</w:t>
      </w:r>
      <w:r w:rsidRPr="000E17D4">
        <w:rPr>
          <w:rFonts w:ascii="Times New Roman" w:hAnsi="Times New Roman" w:cs="Times New Roman"/>
          <w:szCs w:val="24"/>
        </w:rPr>
        <w:t xml:space="preserve"> – naprave s dimovodnim uređajem koje zrak za izgaranje uzimaju iz prostorije, a odvod produkta izgaranja odvodi se preko dimnjaka u slobodnu atmosferu (ložište je ovisno o zraku u prostoriji).</w:t>
      </w:r>
    </w:p>
    <w:p w14:paraId="499AF520" w14:textId="77777777" w:rsidR="007F07BA" w:rsidRPr="000E17D4" w:rsidRDefault="008D17C5" w:rsidP="000E17D4">
      <w:pPr>
        <w:pStyle w:val="Odlomakpopisa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 xml:space="preserve">PLINSKE NAPRAVE </w:t>
      </w:r>
      <w:r w:rsidRPr="000E17D4">
        <w:rPr>
          <w:rFonts w:ascii="Times New Roman" w:hAnsi="Times New Roman" w:cs="Times New Roman"/>
          <w:b/>
          <w:i/>
          <w:szCs w:val="24"/>
        </w:rPr>
        <w:t>VRSTE C</w:t>
      </w:r>
      <w:r w:rsidRPr="000E17D4">
        <w:rPr>
          <w:rFonts w:ascii="Times New Roman" w:hAnsi="Times New Roman" w:cs="Times New Roman"/>
          <w:szCs w:val="24"/>
        </w:rPr>
        <w:t xml:space="preserve"> – naprave s dimovodnim uređajem koje zrak za izgaranje uzimaju putem zatvorenog sustava iz slobodne atmosfere, a odvod produkta izgaranja vodi se zasebnim kanalom u slobodnu atmosferu (ložište je neovisno o zraku u prostoriji).</w:t>
      </w:r>
    </w:p>
    <w:p w14:paraId="63AC3045" w14:textId="77777777" w:rsidR="00004F78" w:rsidRPr="000E17D4" w:rsidRDefault="00004F78" w:rsidP="000E17D4">
      <w:pPr>
        <w:pStyle w:val="Odlomakpopisa"/>
        <w:spacing w:line="276" w:lineRule="auto"/>
        <w:rPr>
          <w:rFonts w:ascii="Times New Roman" w:hAnsi="Times New Roman" w:cs="Times New Roman"/>
          <w:szCs w:val="24"/>
        </w:rPr>
      </w:pPr>
    </w:p>
    <w:p w14:paraId="58BAB3A6" w14:textId="3A8F5FB9" w:rsidR="006E536C" w:rsidRPr="000E17D4" w:rsidRDefault="00004F78" w:rsidP="000E17D4">
      <w:pPr>
        <w:pStyle w:val="Odlomakpopis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 xml:space="preserve">UVJETI PRUŽANJA ODNOSNO KORIŠTENJA </w:t>
      </w:r>
    </w:p>
    <w:p w14:paraId="10EAAF8D" w14:textId="77777777" w:rsidR="007C00BF" w:rsidRPr="000E17D4" w:rsidRDefault="007C00BF" w:rsidP="000E17D4">
      <w:pPr>
        <w:pStyle w:val="Odlomakpopisa"/>
        <w:spacing w:line="276" w:lineRule="auto"/>
        <w:rPr>
          <w:rFonts w:ascii="Times New Roman" w:hAnsi="Times New Roman" w:cs="Times New Roman"/>
          <w:szCs w:val="24"/>
        </w:rPr>
      </w:pPr>
    </w:p>
    <w:p w14:paraId="165D68D3" w14:textId="6B8C3BC7" w:rsidR="007C00BF" w:rsidRPr="000E17D4" w:rsidRDefault="00004F78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Članak 3</w:t>
      </w:r>
      <w:r w:rsidR="007C00BF" w:rsidRPr="000E17D4">
        <w:rPr>
          <w:rFonts w:ascii="Times New Roman" w:hAnsi="Times New Roman" w:cs="Times New Roman"/>
          <w:b/>
          <w:szCs w:val="24"/>
        </w:rPr>
        <w:t>.</w:t>
      </w:r>
    </w:p>
    <w:p w14:paraId="452D5A62" w14:textId="77777777" w:rsidR="00786485" w:rsidRPr="000E17D4" w:rsidRDefault="00786485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3802FF05" w14:textId="77777777" w:rsidR="00210283" w:rsidRPr="000E17D4" w:rsidRDefault="00210283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Dimnjačarski poslovi obavljaju se radnim danom u okviru radnog vremena isporučitelja komunalne usluge, odnosno od ponedjeljka do petka u vremenu od 07:00 sati – 15:00 sati. U industrijskim objektima i poslovnim zgradama vrijeme obavljanja dimnjačarskih poslova može se dogovoriti i drugačije s obzirom na prirodu posla i djelatnost koja se obavlja u tim objektima. </w:t>
      </w:r>
    </w:p>
    <w:p w14:paraId="575AE533" w14:textId="77777777" w:rsidR="00210283" w:rsidRPr="000E17D4" w:rsidRDefault="00210283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6B989361" w14:textId="25044C03" w:rsidR="00210283" w:rsidRPr="000E17D4" w:rsidRDefault="00786485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Članak 4.</w:t>
      </w:r>
    </w:p>
    <w:p w14:paraId="07FC6BEB" w14:textId="77777777" w:rsidR="00786485" w:rsidRPr="000E17D4" w:rsidRDefault="00786485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D36AD94" w14:textId="77777777" w:rsidR="00786485" w:rsidRPr="000E17D4" w:rsidRDefault="00786485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Dimovodni objekti i uređaji za loženje u razdoblju korištenja čiste se i kontroliraju u individualnim stambenim objektima, višestambenim objektima – više uređaja na dimovodnom objektu, u poslovnim zgradama i prostorijama u sljedećim rokovima:</w:t>
      </w:r>
    </w:p>
    <w:p w14:paraId="25ADD704" w14:textId="77777777" w:rsidR="00786485" w:rsidRPr="000E17D4" w:rsidRDefault="00786485" w:rsidP="000E17D4">
      <w:pPr>
        <w:pStyle w:val="Odlomakpopis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dimovodni objekti i uređaji za loženje na kruta i tekuća goriva – jednom godišnje; </w:t>
      </w:r>
    </w:p>
    <w:p w14:paraId="191E7C89" w14:textId="77777777" w:rsidR="00786485" w:rsidRPr="000E17D4" w:rsidRDefault="00786485" w:rsidP="000E17D4">
      <w:pPr>
        <w:pStyle w:val="Odlomakpopis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dimovodni objekti plinskih naprava vrste B smještenog u:</w:t>
      </w:r>
    </w:p>
    <w:p w14:paraId="419C6392" w14:textId="77777777" w:rsidR="00786485" w:rsidRPr="000E17D4" w:rsidRDefault="00786485" w:rsidP="000E17D4">
      <w:pPr>
        <w:pStyle w:val="Odlomakpopisa"/>
        <w:numPr>
          <w:ilvl w:val="0"/>
          <w:numId w:val="24"/>
        </w:numPr>
        <w:spacing w:line="276" w:lineRule="auto"/>
        <w:ind w:firstLine="273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kotlovnicama – jednom godišnje,</w:t>
      </w:r>
    </w:p>
    <w:p w14:paraId="27A49CAD" w14:textId="77777777" w:rsidR="00786485" w:rsidRPr="000E17D4" w:rsidRDefault="00786485" w:rsidP="000E17D4">
      <w:pPr>
        <w:pStyle w:val="Odlomakpopisa"/>
        <w:numPr>
          <w:ilvl w:val="0"/>
          <w:numId w:val="24"/>
        </w:numPr>
        <w:spacing w:line="276" w:lineRule="auto"/>
        <w:ind w:firstLine="273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kupaonicama ili drugim stambenim prostorijama – jednom godišnje;</w:t>
      </w:r>
    </w:p>
    <w:p w14:paraId="711B5B02" w14:textId="77777777" w:rsidR="00786485" w:rsidRPr="000E17D4" w:rsidRDefault="00786485" w:rsidP="000E17D4">
      <w:pPr>
        <w:pStyle w:val="Odlomakpopis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dimovodni objekti plinskih naprava vrste C spojena na posebne sustave, npr. na LAW/LAS dimnjak – jednom godišnje;</w:t>
      </w:r>
    </w:p>
    <w:p w14:paraId="417F447A" w14:textId="77777777" w:rsidR="00786485" w:rsidRPr="000E17D4" w:rsidRDefault="00786485" w:rsidP="000E17D4">
      <w:pPr>
        <w:pStyle w:val="Odlomakpopis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lastRenderedPageBreak/>
        <w:t>dimovodni objekti minimalne visine 4 m plinskih naprava vrste C – jednom u dvije godine;</w:t>
      </w:r>
    </w:p>
    <w:p w14:paraId="4A72D3C3" w14:textId="77777777" w:rsidR="00786485" w:rsidRPr="000E17D4" w:rsidRDefault="00786485" w:rsidP="000E17D4">
      <w:pPr>
        <w:pStyle w:val="Odlomakpopis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svi dimovodni objekti na koje su priključeni uređaji snage od 50kW do 100kW i ložišta uređaja snage od 50kW do 100kW – dva puta godišnje;</w:t>
      </w:r>
    </w:p>
    <w:p w14:paraId="3232B8B5" w14:textId="77777777" w:rsidR="00786485" w:rsidRPr="000E17D4" w:rsidRDefault="00786485" w:rsidP="000E17D4">
      <w:pPr>
        <w:pStyle w:val="Odlomakpopis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svi dimovodni objekti na koje su priključeni uređaji snage veće od 100kW i ložišta uređaja snage veće od 100kW – tri puta godišnje.</w:t>
      </w:r>
    </w:p>
    <w:p w14:paraId="5EE4BB90" w14:textId="1D0C8EA2" w:rsidR="00786485" w:rsidRPr="000E17D4" w:rsidRDefault="00786485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Na zahtjev Korisnika usluge, ili ako to zahtijevaju sigurnosni razlozi, pregled i čišćenje dimovodnih objekata i uređaja za loženje obavlja se i češće i izvan rokova iz </w:t>
      </w:r>
      <w:r w:rsidR="000E17D4" w:rsidRPr="000E17D4">
        <w:rPr>
          <w:rFonts w:ascii="Times New Roman" w:hAnsi="Times New Roman" w:cs="Times New Roman"/>
          <w:szCs w:val="24"/>
        </w:rPr>
        <w:t>stavka 2</w:t>
      </w:r>
      <w:r w:rsidRPr="000E17D4">
        <w:rPr>
          <w:rFonts w:ascii="Times New Roman" w:hAnsi="Times New Roman" w:cs="Times New Roman"/>
          <w:szCs w:val="24"/>
        </w:rPr>
        <w:t>. ovog članka.</w:t>
      </w:r>
    </w:p>
    <w:p w14:paraId="6388359F" w14:textId="77777777" w:rsidR="00786485" w:rsidRPr="000E17D4" w:rsidRDefault="00786485" w:rsidP="000E17D4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7B7E0946" w14:textId="0B07F7F6" w:rsidR="00786485" w:rsidRPr="000E17D4" w:rsidRDefault="00786485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Članak 5.</w:t>
      </w:r>
    </w:p>
    <w:p w14:paraId="61272675" w14:textId="77777777" w:rsidR="00786485" w:rsidRPr="000E17D4" w:rsidRDefault="00786485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4E329DF0" w14:textId="12645E17" w:rsidR="00786485" w:rsidRPr="000E17D4" w:rsidRDefault="00786485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Dimovodni objekti i uređaji za loženje iz članka 4. Općih uvjeta podliježu obveznom čišćenju i kontroli.</w:t>
      </w:r>
    </w:p>
    <w:p w14:paraId="06E1D2B0" w14:textId="77777777" w:rsidR="00786485" w:rsidRPr="000E17D4" w:rsidRDefault="00786485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Obveznom čišćenju i kontroli ne podliježu dimovodni objekti u domaćinstvima koji se ne koriste, pod uvjetom da su ih Korisnici odjavili kod ovlaštenog dimnjačara, uz napomenu da se prije stavljanja u ponovnu upotrebu isti mora ponovno prijavit, te pregledati ukoliko nije u upotrebi duže od godinu dana. </w:t>
      </w:r>
    </w:p>
    <w:p w14:paraId="35FB4FE4" w14:textId="3F07EA23" w:rsidR="00786485" w:rsidRPr="000E17D4" w:rsidRDefault="00D263A2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6</w:t>
      </w:r>
      <w:r w:rsidR="00786485" w:rsidRPr="000E17D4">
        <w:rPr>
          <w:rFonts w:ascii="Times New Roman" w:hAnsi="Times New Roman" w:cs="Times New Roman"/>
          <w:b/>
          <w:szCs w:val="24"/>
        </w:rPr>
        <w:t>.</w:t>
      </w:r>
    </w:p>
    <w:p w14:paraId="7F596F00" w14:textId="77777777" w:rsidR="00786485" w:rsidRPr="000E17D4" w:rsidRDefault="00786485" w:rsidP="000E17D4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188B2DC3" w14:textId="77777777" w:rsidR="007C00BF" w:rsidRPr="000E17D4" w:rsidRDefault="007C00BF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Redoviti pregled uključuje najmanje sljedeće:</w:t>
      </w:r>
    </w:p>
    <w:p w14:paraId="2E6753C7" w14:textId="77777777" w:rsidR="007C00BF" w:rsidRPr="000E17D4" w:rsidRDefault="007C00BF" w:rsidP="000E17D4">
      <w:pPr>
        <w:pStyle w:val="Odlomakpopisa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vizualni pregled, u kojeg je uključeno utvrđivanje položaja i veličine pukotina te drugih oštećenja bitnih za očuvanje tehničkih svojstava dimovodnih objekata;</w:t>
      </w:r>
    </w:p>
    <w:p w14:paraId="4D05CD23" w14:textId="77777777" w:rsidR="007C00BF" w:rsidRPr="000E17D4" w:rsidRDefault="007C00BF" w:rsidP="000E17D4">
      <w:pPr>
        <w:pStyle w:val="Odlomakpopisa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tlačnu probu u slučaju sumnje u ispravnost:</w:t>
      </w:r>
    </w:p>
    <w:p w14:paraId="729B9B5E" w14:textId="77777777" w:rsidR="007C00BF" w:rsidRPr="000E17D4" w:rsidRDefault="007C00BF" w:rsidP="000E17D4">
      <w:pPr>
        <w:pStyle w:val="Odlomakpopisa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usklađenost uređaja za loženje i dimovodnih objekata;</w:t>
      </w:r>
    </w:p>
    <w:p w14:paraId="56A45551" w14:textId="77777777" w:rsidR="007C00BF" w:rsidRPr="000E17D4" w:rsidRDefault="007C00BF" w:rsidP="000E17D4">
      <w:pPr>
        <w:pStyle w:val="Odlomakpopisa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mjerenje izlazno-povratnih plinova kod uređaja na plinsko gorivo.</w:t>
      </w:r>
    </w:p>
    <w:p w14:paraId="7969DB1D" w14:textId="77777777" w:rsidR="007C00BF" w:rsidRPr="000E17D4" w:rsidRDefault="007C00BF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6D07EDCE" w14:textId="77777777" w:rsidR="007C00BF" w:rsidRPr="000E17D4" w:rsidRDefault="007C00BF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Izvanredni pregled dimovodnih objekata i uređaja za loženje provodi se u slučajevima:</w:t>
      </w:r>
    </w:p>
    <w:p w14:paraId="643AE4DB" w14:textId="77777777" w:rsidR="007C00BF" w:rsidRPr="000E17D4" w:rsidRDefault="007C00BF" w:rsidP="000E17D4">
      <w:pPr>
        <w:pStyle w:val="Odlomakpopisa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izgradnje novog ili rekonstrukcije postojećeg dimovodnog objekta</w:t>
      </w:r>
    </w:p>
    <w:p w14:paraId="426A8A7D" w14:textId="77777777" w:rsidR="007C00BF" w:rsidRPr="000E17D4" w:rsidRDefault="007C00BF" w:rsidP="000E17D4">
      <w:pPr>
        <w:pStyle w:val="Odlomakpopisa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promjene uređaja za loženje ili promjene vrste goriva</w:t>
      </w:r>
    </w:p>
    <w:p w14:paraId="0C4FAA97" w14:textId="77777777" w:rsidR="007C00BF" w:rsidRPr="000E17D4" w:rsidRDefault="007C00BF" w:rsidP="000E17D4">
      <w:pPr>
        <w:pStyle w:val="Odlomakpopisa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nakon svakog izvanrednog događaja koji može utjecati na tehnička svojstva dimovodnih objekata ili izaziva sumnju u njihovu ispravnost, te po inspekcijskom nadzoru.</w:t>
      </w:r>
    </w:p>
    <w:p w14:paraId="675019C7" w14:textId="77777777" w:rsidR="007C00BF" w:rsidRPr="000E17D4" w:rsidRDefault="007C00BF" w:rsidP="000E17D4">
      <w:pPr>
        <w:spacing w:after="0" w:line="276" w:lineRule="auto"/>
        <w:ind w:firstLine="708"/>
        <w:rPr>
          <w:rFonts w:ascii="Times New Roman" w:hAnsi="Times New Roman" w:cs="Times New Roman"/>
          <w:szCs w:val="24"/>
        </w:rPr>
      </w:pPr>
    </w:p>
    <w:p w14:paraId="06F9C69B" w14:textId="77777777" w:rsidR="007C00BF" w:rsidRPr="000E17D4" w:rsidRDefault="007C00BF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Izvanredni pregled dimovodnih objekata provodi se na način kao i redoviti pregled.</w:t>
      </w:r>
    </w:p>
    <w:p w14:paraId="3744DD95" w14:textId="77777777" w:rsidR="007C00BF" w:rsidRPr="000E17D4" w:rsidRDefault="007C00BF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67F57C96" w14:textId="320468A4" w:rsidR="007C00BF" w:rsidRPr="000E17D4" w:rsidRDefault="00D263A2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7</w:t>
      </w:r>
      <w:r w:rsidR="007C00BF" w:rsidRPr="000E17D4">
        <w:rPr>
          <w:rFonts w:ascii="Times New Roman" w:hAnsi="Times New Roman" w:cs="Times New Roman"/>
          <w:b/>
          <w:szCs w:val="24"/>
        </w:rPr>
        <w:t>.</w:t>
      </w:r>
    </w:p>
    <w:p w14:paraId="592C54A7" w14:textId="77777777" w:rsidR="00786485" w:rsidRPr="000E17D4" w:rsidRDefault="00786485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4FB97011" w14:textId="77777777" w:rsidR="007C00BF" w:rsidRPr="000E17D4" w:rsidRDefault="007C00BF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Ako prilikom pregleda ovlašteni dimnjačar utvrdi da na dimovodnim objektima postoje nedostaci, o tome će pismeno obavijestiti vlasnika građevine uz zahtjev da se uočeni nedostaci uklone u roku koji ne može biti duži od tri mjeseca.</w:t>
      </w:r>
    </w:p>
    <w:p w14:paraId="180D1365" w14:textId="11121684" w:rsidR="007C00BF" w:rsidRPr="000E17D4" w:rsidRDefault="007C00BF" w:rsidP="000E17D4">
      <w:pPr>
        <w:spacing w:before="24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lastRenderedPageBreak/>
        <w:t xml:space="preserve">Pismenu </w:t>
      </w:r>
      <w:r w:rsidR="00786485" w:rsidRPr="000E17D4">
        <w:rPr>
          <w:rFonts w:ascii="Times New Roman" w:hAnsi="Times New Roman" w:cs="Times New Roman"/>
          <w:szCs w:val="24"/>
        </w:rPr>
        <w:t xml:space="preserve">obavijest o uočenim nedostacima, </w:t>
      </w:r>
      <w:r w:rsidRPr="000E17D4">
        <w:rPr>
          <w:rFonts w:ascii="Times New Roman" w:hAnsi="Times New Roman" w:cs="Times New Roman"/>
          <w:szCs w:val="24"/>
        </w:rPr>
        <w:t>ovlašteni dimnjačar dostavit će i komunalnom redaru odnosno nadležnoj inspekciji zaštite od požara.</w:t>
      </w:r>
    </w:p>
    <w:p w14:paraId="48ADCDA7" w14:textId="205F076D" w:rsidR="007C00BF" w:rsidRPr="000E17D4" w:rsidRDefault="007C00BF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Ukoliko se utvrđeni nedostaci ne otk</w:t>
      </w:r>
      <w:r w:rsidR="00DF7CFA" w:rsidRPr="000E17D4">
        <w:rPr>
          <w:rFonts w:ascii="Times New Roman" w:hAnsi="Times New Roman" w:cs="Times New Roman"/>
          <w:szCs w:val="24"/>
        </w:rPr>
        <w:t>lone u roku utvrđenom u stavku 1</w:t>
      </w:r>
      <w:r w:rsidRPr="000E17D4">
        <w:rPr>
          <w:rFonts w:ascii="Times New Roman" w:hAnsi="Times New Roman" w:cs="Times New Roman"/>
          <w:szCs w:val="24"/>
        </w:rPr>
        <w:t>. ovog članka ili ako ovlašteni dimnjačar utvrdi postojanje neposredne opasnosti za živote ljudi i imovinu koja može nastati uporabom dimovodnog objekta ili uređaja za loženje, odmah će o tome obavijestiti sva nadležna tijela.</w:t>
      </w:r>
    </w:p>
    <w:p w14:paraId="3A8F7F9B" w14:textId="78AC951F" w:rsidR="00004F78" w:rsidRDefault="007C00BF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O nedostacima utvrđenim na dimovodnim objektima i uređajima za loženje na plinovito gorivo ovlašteni dimnjačar bez odgode obavještava i nadležnog distributera plina radi poduzimanja mjera iz njegove nadležnosti utvrđenih posebnim propisima.</w:t>
      </w:r>
    </w:p>
    <w:p w14:paraId="0A002A42" w14:textId="77777777" w:rsidR="00D263A2" w:rsidRPr="000E17D4" w:rsidRDefault="00D263A2" w:rsidP="000E17D4">
      <w:pPr>
        <w:spacing w:line="276" w:lineRule="auto"/>
        <w:rPr>
          <w:rFonts w:ascii="Times New Roman" w:hAnsi="Times New Roman" w:cs="Times New Roman"/>
          <w:szCs w:val="24"/>
        </w:rPr>
      </w:pPr>
    </w:p>
    <w:p w14:paraId="0D8ADE25" w14:textId="79FE7043" w:rsidR="008D17C5" w:rsidRPr="000E17D4" w:rsidRDefault="00004F78" w:rsidP="000E17D4">
      <w:pPr>
        <w:pStyle w:val="StandardWeb"/>
        <w:numPr>
          <w:ilvl w:val="0"/>
          <w:numId w:val="1"/>
        </w:numPr>
        <w:spacing w:before="0" w:beforeAutospacing="0" w:after="135" w:afterAutospacing="0" w:line="276" w:lineRule="auto"/>
        <w:rPr>
          <w:b/>
        </w:rPr>
      </w:pPr>
      <w:r w:rsidRPr="000E17D4">
        <w:rPr>
          <w:b/>
        </w:rPr>
        <w:t xml:space="preserve">MEĐUSOBNA PRAVA I OBVEZE ISPORUČITELJA I KORISNIKA KOMUNALNE USLUGE </w:t>
      </w:r>
    </w:p>
    <w:p w14:paraId="2378E811" w14:textId="216C5AB6" w:rsidR="000D7965" w:rsidRPr="000E17D4" w:rsidRDefault="00D64BE4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 xml:space="preserve">Članak </w:t>
      </w:r>
      <w:r w:rsidR="00D263A2">
        <w:rPr>
          <w:rFonts w:ascii="Times New Roman" w:hAnsi="Times New Roman" w:cs="Times New Roman"/>
          <w:b/>
          <w:szCs w:val="24"/>
        </w:rPr>
        <w:t>8</w:t>
      </w:r>
      <w:r w:rsidRPr="000E17D4">
        <w:rPr>
          <w:rFonts w:ascii="Times New Roman" w:hAnsi="Times New Roman" w:cs="Times New Roman"/>
          <w:b/>
          <w:szCs w:val="24"/>
        </w:rPr>
        <w:t>.</w:t>
      </w:r>
    </w:p>
    <w:p w14:paraId="3125A4E4" w14:textId="77777777" w:rsidR="00DF7CFA" w:rsidRPr="000E17D4" w:rsidRDefault="00DF7CFA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706B979C" w14:textId="77777777" w:rsidR="00390DF9" w:rsidRPr="000E17D4" w:rsidRDefault="00935203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Dimnjačar je obvezan:</w:t>
      </w:r>
    </w:p>
    <w:p w14:paraId="6AA427CB" w14:textId="77777777" w:rsidR="000539E2" w:rsidRPr="000E17D4" w:rsidRDefault="00AC234E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u svrhu održavanja dimovodnih objekata i uređaja za loženje provoditi redovite i izvanredne preglede i čišćenja;</w:t>
      </w:r>
    </w:p>
    <w:p w14:paraId="369774C8" w14:textId="77777777" w:rsidR="00935203" w:rsidRPr="000E17D4" w:rsidRDefault="00935203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utvrditi raspored redovne kontrole i čišćenja o čemu na pogodan način (vlastite i gradske web stranice, oglasne ploče na javnim površinama i u zgradama) pravovremeno, odnosno najmanje tri dana prije čišćenja obavještava Korisnike usluge;</w:t>
      </w:r>
    </w:p>
    <w:p w14:paraId="6B67F4EB" w14:textId="77777777" w:rsidR="00185B1C" w:rsidRPr="000E17D4" w:rsidRDefault="00185B1C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plan i raspored čišćenja dostaviti nadležnom upravnom odjelu u gradu Pregradi;</w:t>
      </w:r>
    </w:p>
    <w:p w14:paraId="0E2BDA87" w14:textId="77777777" w:rsidR="00935203" w:rsidRPr="000E17D4" w:rsidRDefault="00935203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redovito čistiti i vršiti kontrolu dimovodnih objekata u stambenim objektima, poslovnim prostorijama, postrojenjima i drugim uređajima koji potpadaju pod obavezni pregled i čišćenje, a najmanje jednom godišnje;</w:t>
      </w:r>
    </w:p>
    <w:p w14:paraId="436B29F6" w14:textId="77777777" w:rsidR="006A6033" w:rsidRPr="000E17D4" w:rsidRDefault="006A6033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voditi Evidenciju o pregledu i čišćenju dimovodnih objekata;</w:t>
      </w:r>
    </w:p>
    <w:p w14:paraId="01358FB3" w14:textId="77777777" w:rsidR="006A6033" w:rsidRPr="000E17D4" w:rsidRDefault="006A6033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voditi Evidenciju dimovodnih objekata koji se obavezno čiste;</w:t>
      </w:r>
    </w:p>
    <w:p w14:paraId="7ED66485" w14:textId="77777777" w:rsidR="00935203" w:rsidRPr="000E17D4" w:rsidRDefault="00935203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uslugu čišćenja obaviti na način kojim se Korisniku ne nanosi šteta, te nakon obavljenog čišćenja čađu koja pada u ložište, sabiralište ili oko dimovodnog objekta dužan očistiti;</w:t>
      </w:r>
    </w:p>
    <w:p w14:paraId="01DB3FC0" w14:textId="77777777" w:rsidR="00935203" w:rsidRPr="000E17D4" w:rsidRDefault="00935203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u slučaju opasnosti od požara ili opasnosti po zdravlje ljudi ili imovine građana, nastale kao posljedice loženja, obaviti dimnjačarske poslove i van urednog radnog vremena;</w:t>
      </w:r>
    </w:p>
    <w:p w14:paraId="53296A50" w14:textId="77777777" w:rsidR="00D64BE4" w:rsidRPr="000E17D4" w:rsidRDefault="00185B1C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dimovodne objekte koje nije moguće valjano očistiti po potrebi </w:t>
      </w:r>
      <w:r w:rsidR="005016FF" w:rsidRPr="000E17D4">
        <w:rPr>
          <w:rFonts w:ascii="Times New Roman" w:hAnsi="Times New Roman" w:cs="Times New Roman"/>
          <w:szCs w:val="24"/>
        </w:rPr>
        <w:t>i</w:t>
      </w:r>
      <w:r w:rsidRPr="000E17D4">
        <w:rPr>
          <w:rFonts w:ascii="Times New Roman" w:hAnsi="Times New Roman" w:cs="Times New Roman"/>
          <w:szCs w:val="24"/>
        </w:rPr>
        <w:t>spaljivati, pri čemu je dužan poduzeti sve mjere opreza i o tome obavijestiti Korisnika dimovodnog objekta;</w:t>
      </w:r>
    </w:p>
    <w:p w14:paraId="76E0566E" w14:textId="77777777" w:rsidR="00185B1C" w:rsidRPr="000E17D4" w:rsidRDefault="00185B1C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ostaviti službenu obavijest o obilasku objekta sa svojim kontaktnim podacima ukoliko Korisnika nije zatekao </w:t>
      </w:r>
      <w:r w:rsidR="001B1027" w:rsidRPr="000E17D4">
        <w:rPr>
          <w:rFonts w:ascii="Times New Roman" w:hAnsi="Times New Roman" w:cs="Times New Roman"/>
          <w:szCs w:val="24"/>
        </w:rPr>
        <w:t>pri obilasku istoga;</w:t>
      </w:r>
    </w:p>
    <w:p w14:paraId="0C7A4569" w14:textId="0071F307" w:rsidR="008269DA" w:rsidRDefault="006E440F" w:rsidP="000E17D4">
      <w:pPr>
        <w:pStyle w:val="Odlomakpopis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uz račun za obavljenu uslugu, </w:t>
      </w:r>
      <w:r w:rsidR="008269DA" w:rsidRPr="000E17D4">
        <w:rPr>
          <w:rFonts w:ascii="Times New Roman" w:hAnsi="Times New Roman" w:cs="Times New Roman"/>
          <w:szCs w:val="24"/>
        </w:rPr>
        <w:t xml:space="preserve">izdati Korisniku potvrdu o </w:t>
      </w:r>
      <w:r w:rsidRPr="000E17D4">
        <w:rPr>
          <w:rFonts w:ascii="Times New Roman" w:hAnsi="Times New Roman" w:cs="Times New Roman"/>
          <w:szCs w:val="24"/>
        </w:rPr>
        <w:t xml:space="preserve">izvršenoj </w:t>
      </w:r>
      <w:r w:rsidR="008269DA" w:rsidRPr="000E17D4">
        <w:rPr>
          <w:rFonts w:ascii="Times New Roman" w:hAnsi="Times New Roman" w:cs="Times New Roman"/>
          <w:szCs w:val="24"/>
        </w:rPr>
        <w:t>usluzi održavanja dimovodnih objekata.</w:t>
      </w:r>
    </w:p>
    <w:p w14:paraId="4361EAFC" w14:textId="77777777" w:rsidR="00D263A2" w:rsidRDefault="00D263A2" w:rsidP="00D263A2">
      <w:pPr>
        <w:pStyle w:val="Odlomakpopisa"/>
        <w:spacing w:line="276" w:lineRule="auto"/>
        <w:rPr>
          <w:rFonts w:ascii="Times New Roman" w:hAnsi="Times New Roman" w:cs="Times New Roman"/>
          <w:szCs w:val="24"/>
        </w:rPr>
      </w:pPr>
    </w:p>
    <w:p w14:paraId="1E80AA8D" w14:textId="77777777" w:rsidR="00D263A2" w:rsidRPr="000E17D4" w:rsidRDefault="00D263A2" w:rsidP="00D263A2">
      <w:pPr>
        <w:pStyle w:val="Odlomakpopisa"/>
        <w:spacing w:line="276" w:lineRule="auto"/>
        <w:rPr>
          <w:rFonts w:ascii="Times New Roman" w:hAnsi="Times New Roman" w:cs="Times New Roman"/>
          <w:szCs w:val="24"/>
        </w:rPr>
      </w:pPr>
    </w:p>
    <w:p w14:paraId="38740A7A" w14:textId="4F313DB1" w:rsidR="00390DF9" w:rsidRPr="000E17D4" w:rsidRDefault="00390DF9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lastRenderedPageBreak/>
        <w:t xml:space="preserve">Članak </w:t>
      </w:r>
      <w:r w:rsidR="00D263A2">
        <w:rPr>
          <w:rFonts w:ascii="Times New Roman" w:hAnsi="Times New Roman" w:cs="Times New Roman"/>
          <w:b/>
          <w:szCs w:val="24"/>
        </w:rPr>
        <w:t>9</w:t>
      </w:r>
      <w:r w:rsidRPr="000E17D4">
        <w:rPr>
          <w:rFonts w:ascii="Times New Roman" w:hAnsi="Times New Roman" w:cs="Times New Roman"/>
          <w:b/>
          <w:szCs w:val="24"/>
        </w:rPr>
        <w:t>.</w:t>
      </w:r>
    </w:p>
    <w:p w14:paraId="0C337DB2" w14:textId="77777777" w:rsidR="00DF7CFA" w:rsidRPr="000E17D4" w:rsidRDefault="00DF7CFA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6C2CAFA" w14:textId="77777777" w:rsidR="008269DA" w:rsidRPr="000E17D4" w:rsidRDefault="008269DA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Korisnik je dužan:</w:t>
      </w:r>
    </w:p>
    <w:p w14:paraId="09F1BECD" w14:textId="77777777" w:rsidR="008269DA" w:rsidRPr="000E17D4" w:rsidRDefault="008269DA" w:rsidP="000E17D4">
      <w:pPr>
        <w:pStyle w:val="Odlomakpopis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omogućiti redovno čišćenje i kontrolu dimovodnih objekata i to svakim radnim danom prema utvrđenom rasporedu;</w:t>
      </w:r>
    </w:p>
    <w:p w14:paraId="1A317A1E" w14:textId="77777777" w:rsidR="008269DA" w:rsidRPr="000E17D4" w:rsidRDefault="008269DA" w:rsidP="000E17D4">
      <w:pPr>
        <w:pStyle w:val="Odlomakpopis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Korisnici usluga ne smiju ovlaštenom dimnjačaru sprečavati pristup do mjesta za čišćenje, niti ga ometati u obavljanju dimnjačarskih poslova;</w:t>
      </w:r>
    </w:p>
    <w:p w14:paraId="77269ADA" w14:textId="77777777" w:rsidR="008269DA" w:rsidRPr="000E17D4" w:rsidRDefault="008269DA" w:rsidP="000E17D4">
      <w:pPr>
        <w:pStyle w:val="Odlomakpopis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radi </w:t>
      </w:r>
      <w:r w:rsidR="005016FF" w:rsidRPr="000E17D4">
        <w:rPr>
          <w:rFonts w:ascii="Times New Roman" w:hAnsi="Times New Roman" w:cs="Times New Roman"/>
          <w:szCs w:val="24"/>
        </w:rPr>
        <w:t>čišćenja</w:t>
      </w:r>
      <w:r w:rsidRPr="000E17D4">
        <w:rPr>
          <w:rFonts w:ascii="Times New Roman" w:hAnsi="Times New Roman" w:cs="Times New Roman"/>
          <w:szCs w:val="24"/>
        </w:rPr>
        <w:t xml:space="preserve"> i kontrole dimovodnih objekata pristup do vratašca dimovodnog objekta mora biti uvijek slobodan;</w:t>
      </w:r>
    </w:p>
    <w:p w14:paraId="0BCE96DF" w14:textId="4890A97D" w:rsidR="00210283" w:rsidRPr="000E17D4" w:rsidRDefault="006E440F" w:rsidP="000E17D4">
      <w:pPr>
        <w:pStyle w:val="Odlomakpopis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po izgradnji novog ili rekonstrukciji postojećeg dimovodnog objekta, zbog promjene uređaja za loženje ili promjene vrste goriva, prije puštanja dimovodnog objekta u funkciju izvršiti sva potrebna ispitivanja i kontrole.</w:t>
      </w:r>
    </w:p>
    <w:p w14:paraId="0F7EA149" w14:textId="77777777" w:rsidR="00210283" w:rsidRPr="000E17D4" w:rsidRDefault="00210283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84FB7E3" w14:textId="0E08B053" w:rsidR="00210283" w:rsidRPr="000E17D4" w:rsidRDefault="00210283" w:rsidP="000E17D4">
      <w:pPr>
        <w:pStyle w:val="StandardWeb"/>
        <w:numPr>
          <w:ilvl w:val="0"/>
          <w:numId w:val="1"/>
        </w:numPr>
        <w:spacing w:before="0" w:beforeAutospacing="0" w:after="135" w:afterAutospacing="0" w:line="276" w:lineRule="auto"/>
        <w:rPr>
          <w:b/>
        </w:rPr>
      </w:pPr>
      <w:r w:rsidRPr="000E17D4">
        <w:rPr>
          <w:b/>
        </w:rPr>
        <w:t>NAČIN MJERENJA, OBRAČUNA I PLAĆANJA ISPORUČENE KOMUNALNE USLUGE.</w:t>
      </w:r>
    </w:p>
    <w:p w14:paraId="29DC25C2" w14:textId="77777777" w:rsidR="00F66B27" w:rsidRPr="000E17D4" w:rsidRDefault="00F66B27" w:rsidP="000E17D4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7DA14BA1" w14:textId="5F0C50D0" w:rsidR="00F66B27" w:rsidRPr="000E17D4" w:rsidRDefault="00F66B27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 xml:space="preserve">Članak </w:t>
      </w:r>
      <w:r w:rsidR="00D263A2">
        <w:rPr>
          <w:rFonts w:ascii="Times New Roman" w:hAnsi="Times New Roman" w:cs="Times New Roman"/>
          <w:b/>
          <w:szCs w:val="24"/>
        </w:rPr>
        <w:t>10</w:t>
      </w:r>
      <w:r w:rsidRPr="000E17D4">
        <w:rPr>
          <w:rFonts w:ascii="Times New Roman" w:hAnsi="Times New Roman" w:cs="Times New Roman"/>
          <w:b/>
          <w:szCs w:val="24"/>
        </w:rPr>
        <w:t>.</w:t>
      </w:r>
    </w:p>
    <w:p w14:paraId="7E611F77" w14:textId="77777777" w:rsidR="00DF7CFA" w:rsidRPr="000E17D4" w:rsidRDefault="00DF7CFA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FDF5C9F" w14:textId="77777777" w:rsidR="00117699" w:rsidRPr="000E17D4" w:rsidRDefault="00117699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Korisnici dimnjačarske usluge plaćaju ovlaštenom dimnjačaru za izvršenu uslugu sukladno važećem cjeniku.</w:t>
      </w:r>
    </w:p>
    <w:p w14:paraId="26F1006D" w14:textId="77777777" w:rsidR="00117699" w:rsidRPr="000E17D4" w:rsidRDefault="00117699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Za dimnjačarske usluge obavljene na zahtjev Korisnika, izvan propisanog radnog vremena i utvrđenih rokova redovnog čišćenja plaća se uvećani iznos cijene sukladno cjeniku.</w:t>
      </w:r>
    </w:p>
    <w:p w14:paraId="06AA2613" w14:textId="77777777" w:rsidR="00117699" w:rsidRPr="000E17D4" w:rsidRDefault="00117699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Ovlašteni dimnjačar izdaje račun za izvršenu uslugu na lokaciji čišćenja, na temelju stvarno izvršenih količina čišćenja ovjerenih od Korisnika usluge</w:t>
      </w:r>
      <w:r w:rsidR="008A2D19" w:rsidRPr="000E17D4">
        <w:rPr>
          <w:rFonts w:ascii="Times New Roman" w:hAnsi="Times New Roman" w:cs="Times New Roman"/>
          <w:szCs w:val="24"/>
        </w:rPr>
        <w:t>.</w:t>
      </w:r>
    </w:p>
    <w:p w14:paraId="48835D86" w14:textId="77777777" w:rsidR="00117699" w:rsidRPr="000E17D4" w:rsidRDefault="008A2D19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Uz račun, ovlašteni dimnjačar izdaje i </w:t>
      </w:r>
      <w:r w:rsidR="00117699" w:rsidRPr="000E17D4">
        <w:rPr>
          <w:rFonts w:ascii="Times New Roman" w:hAnsi="Times New Roman" w:cs="Times New Roman"/>
          <w:szCs w:val="24"/>
        </w:rPr>
        <w:t>potvrd</w:t>
      </w:r>
      <w:r w:rsidRPr="000E17D4">
        <w:rPr>
          <w:rFonts w:ascii="Times New Roman" w:hAnsi="Times New Roman" w:cs="Times New Roman"/>
          <w:szCs w:val="24"/>
        </w:rPr>
        <w:t>u</w:t>
      </w:r>
      <w:r w:rsidR="00117699" w:rsidRPr="000E17D4">
        <w:rPr>
          <w:rFonts w:ascii="Times New Roman" w:hAnsi="Times New Roman" w:cs="Times New Roman"/>
          <w:szCs w:val="24"/>
        </w:rPr>
        <w:t xml:space="preserve"> o izvršenoj usluzi održavanja dimovodnih objekata.</w:t>
      </w:r>
    </w:p>
    <w:p w14:paraId="1891A662" w14:textId="77777777" w:rsidR="00DF7CFA" w:rsidRPr="000E17D4" w:rsidRDefault="00DF7CFA" w:rsidP="000E17D4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535140EA" w14:textId="6C700C9F" w:rsidR="008A2D19" w:rsidRPr="000E17D4" w:rsidRDefault="008A2D19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 xml:space="preserve">Članak </w:t>
      </w:r>
      <w:r w:rsidR="00D263A2">
        <w:rPr>
          <w:rFonts w:ascii="Times New Roman" w:hAnsi="Times New Roman" w:cs="Times New Roman"/>
          <w:b/>
          <w:szCs w:val="24"/>
        </w:rPr>
        <w:t>11</w:t>
      </w:r>
      <w:r w:rsidRPr="000E17D4">
        <w:rPr>
          <w:rFonts w:ascii="Times New Roman" w:hAnsi="Times New Roman" w:cs="Times New Roman"/>
          <w:b/>
          <w:szCs w:val="24"/>
        </w:rPr>
        <w:t>.</w:t>
      </w:r>
    </w:p>
    <w:p w14:paraId="26A8C22A" w14:textId="77777777" w:rsidR="00DF7CFA" w:rsidRPr="000E17D4" w:rsidRDefault="00DF7CFA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6F344226" w14:textId="77777777" w:rsidR="008A2D19" w:rsidRPr="000E17D4" w:rsidRDefault="008A2D19" w:rsidP="000E17D4">
      <w:pPr>
        <w:spacing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Nadzor nad obavljanjem dimnjačarske službe obavlja komunalni redar u okviru svoje nadležnosti.</w:t>
      </w:r>
    </w:p>
    <w:p w14:paraId="42DA9049" w14:textId="77777777" w:rsidR="008A2D19" w:rsidRPr="000E17D4" w:rsidRDefault="008A2D19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Komunalni redar ovlašten je postupati i prema pravnim osobama i fizičkim osobama Korisnicima usluga, sukladno odredbama Odluke o obavljanju dimnjačarskih poslova grada Pregrade.</w:t>
      </w:r>
    </w:p>
    <w:p w14:paraId="423EE8C5" w14:textId="77777777" w:rsidR="006E536C" w:rsidRPr="000E17D4" w:rsidRDefault="006E536C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274A683" w14:textId="77777777" w:rsidR="006E536C" w:rsidRDefault="006E536C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491BB75E" w14:textId="77777777" w:rsidR="00D263A2" w:rsidRDefault="00D263A2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47566A50" w14:textId="77777777" w:rsidR="00D263A2" w:rsidRDefault="00D263A2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59395EBF" w14:textId="77777777" w:rsidR="00D263A2" w:rsidRDefault="00D263A2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8F49D82" w14:textId="77777777" w:rsidR="00D263A2" w:rsidRDefault="00D263A2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2B4B28B8" w14:textId="77777777" w:rsidR="00D263A2" w:rsidRPr="000E17D4" w:rsidRDefault="00D263A2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50249401" w14:textId="77777777" w:rsidR="008A2D19" w:rsidRPr="000E17D4" w:rsidRDefault="008A2D19" w:rsidP="000E17D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lastRenderedPageBreak/>
        <w:t>PRIJELAZNE I ZAVRŠNE ODREDBE</w:t>
      </w:r>
    </w:p>
    <w:p w14:paraId="264ECED9" w14:textId="77777777" w:rsidR="00774C36" w:rsidRPr="000E17D4" w:rsidRDefault="00774C36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38621534" w14:textId="4345BFE9" w:rsidR="00774C36" w:rsidRPr="000E17D4" w:rsidRDefault="00D263A2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12</w:t>
      </w:r>
      <w:r w:rsidR="008A2D19" w:rsidRPr="000E17D4">
        <w:rPr>
          <w:rFonts w:ascii="Times New Roman" w:hAnsi="Times New Roman" w:cs="Times New Roman"/>
          <w:b/>
          <w:szCs w:val="24"/>
        </w:rPr>
        <w:t>.</w:t>
      </w:r>
    </w:p>
    <w:p w14:paraId="332D8074" w14:textId="77777777" w:rsidR="00DF7CFA" w:rsidRPr="000E17D4" w:rsidRDefault="00DF7CFA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5D4327A" w14:textId="484C7312" w:rsidR="00774C36" w:rsidRPr="000E17D4" w:rsidRDefault="008A2D19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Korisnik usluge i Isporučitelj rješavat će sva pitanja sporazumno, a ako to nije moguće nadležan je Općinski sud u Zlataru</w:t>
      </w:r>
      <w:r w:rsidR="00D263A2">
        <w:rPr>
          <w:rFonts w:ascii="Times New Roman" w:hAnsi="Times New Roman" w:cs="Times New Roman"/>
          <w:szCs w:val="24"/>
        </w:rPr>
        <w:t>.</w:t>
      </w:r>
    </w:p>
    <w:p w14:paraId="58A129D7" w14:textId="77777777" w:rsidR="008A2D19" w:rsidRPr="000E17D4" w:rsidRDefault="008A2D19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39CF0DCC" w14:textId="09C0B076" w:rsidR="008A2D19" w:rsidRPr="000E17D4" w:rsidRDefault="00D263A2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Članak 13</w:t>
      </w:r>
      <w:r w:rsidR="008A2D19" w:rsidRPr="000E17D4">
        <w:rPr>
          <w:rFonts w:ascii="Times New Roman" w:hAnsi="Times New Roman" w:cs="Times New Roman"/>
          <w:b/>
          <w:szCs w:val="24"/>
        </w:rPr>
        <w:t>.</w:t>
      </w:r>
    </w:p>
    <w:p w14:paraId="73A5A8A5" w14:textId="77777777" w:rsidR="00DF7CFA" w:rsidRPr="000E17D4" w:rsidRDefault="00DF7CFA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7512C24" w14:textId="77777777" w:rsidR="00774C36" w:rsidRPr="000E17D4" w:rsidRDefault="008A2D19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Za odnose između Korisnika usluga i Isporučitelja koji nisu uređeni ovim Općim uvjetima primjenjivat će se odredbe Zakona o komunalnom gospodarstvu i Zakona o obveznim odnosima.</w:t>
      </w:r>
    </w:p>
    <w:p w14:paraId="60174388" w14:textId="77777777" w:rsidR="00774C36" w:rsidRPr="000E17D4" w:rsidRDefault="00774C36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7786AC2B" w14:textId="3517470B" w:rsidR="00774C36" w:rsidRPr="000E17D4" w:rsidRDefault="008A2D19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0E17D4">
        <w:rPr>
          <w:rFonts w:ascii="Times New Roman" w:hAnsi="Times New Roman" w:cs="Times New Roman"/>
          <w:b/>
          <w:szCs w:val="24"/>
        </w:rPr>
        <w:t>Članak 1</w:t>
      </w:r>
      <w:r w:rsidR="00D263A2">
        <w:rPr>
          <w:rFonts w:ascii="Times New Roman" w:hAnsi="Times New Roman" w:cs="Times New Roman"/>
          <w:b/>
          <w:szCs w:val="24"/>
        </w:rPr>
        <w:t>4</w:t>
      </w:r>
      <w:r w:rsidRPr="000E17D4">
        <w:rPr>
          <w:rFonts w:ascii="Times New Roman" w:hAnsi="Times New Roman" w:cs="Times New Roman"/>
          <w:b/>
          <w:szCs w:val="24"/>
        </w:rPr>
        <w:t>.</w:t>
      </w:r>
    </w:p>
    <w:p w14:paraId="3543BF39" w14:textId="77777777" w:rsidR="00DF7CFA" w:rsidRPr="000E17D4" w:rsidRDefault="00DF7CFA" w:rsidP="000E17D4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487DFD1" w14:textId="497C8F6C" w:rsidR="00F66B27" w:rsidRDefault="00F66B27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 xml:space="preserve">Opći uvjeti objavit će se </w:t>
      </w:r>
      <w:r w:rsidR="005C0AAA" w:rsidRPr="000E17D4">
        <w:rPr>
          <w:rFonts w:ascii="Times New Roman" w:hAnsi="Times New Roman" w:cs="Times New Roman"/>
          <w:szCs w:val="24"/>
        </w:rPr>
        <w:t xml:space="preserve"> u Službenom glasniku Krapinsko-zagorske županije,   internetskim stranicama Grada Pregrade, </w:t>
      </w:r>
      <w:r w:rsidRPr="000E17D4">
        <w:rPr>
          <w:rFonts w:ascii="Times New Roman" w:hAnsi="Times New Roman" w:cs="Times New Roman"/>
          <w:szCs w:val="24"/>
        </w:rPr>
        <w:t>na oglasnoj ploči i internetskim stranicama Isporučitelja.</w:t>
      </w:r>
    </w:p>
    <w:p w14:paraId="37E749A3" w14:textId="77777777" w:rsidR="00D263A2" w:rsidRPr="000E17D4" w:rsidRDefault="00D263A2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4A96FA0D" w14:textId="6EC263FF" w:rsidR="009E5F47" w:rsidRPr="000E17D4" w:rsidRDefault="009E5F47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0E17D4">
        <w:rPr>
          <w:rFonts w:ascii="Times New Roman" w:hAnsi="Times New Roman" w:cs="Times New Roman"/>
          <w:szCs w:val="24"/>
        </w:rPr>
        <w:t>Opći uvjeti stupaju na snagu osam dana od dana objave u Službenom glasniku Krapinsko-zagorske županije.</w:t>
      </w:r>
    </w:p>
    <w:p w14:paraId="6BA20181" w14:textId="77777777" w:rsidR="00B64973" w:rsidRPr="000E17D4" w:rsidRDefault="00B64973" w:rsidP="000E17D4">
      <w:pPr>
        <w:spacing w:after="0" w:line="276" w:lineRule="auto"/>
        <w:rPr>
          <w:rFonts w:ascii="Times New Roman" w:hAnsi="Times New Roman" w:cs="Times New Roman"/>
          <w:color w:val="FF0000"/>
          <w:szCs w:val="24"/>
        </w:rPr>
      </w:pPr>
    </w:p>
    <w:p w14:paraId="4120B4FD" w14:textId="77777777" w:rsidR="00B64973" w:rsidRPr="000E17D4" w:rsidRDefault="00B64973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1ECC22F5" w14:textId="77777777" w:rsidR="00B64973" w:rsidRPr="000E17D4" w:rsidRDefault="00B64973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1865CAB4" w14:textId="77777777" w:rsidR="00B64973" w:rsidRPr="000E17D4" w:rsidRDefault="00B64973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tbl>
      <w:tblPr>
        <w:tblStyle w:val="Reetkatablice"/>
        <w:tblW w:w="8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188"/>
        <w:gridCol w:w="3351"/>
      </w:tblGrid>
      <w:tr w:rsidR="00B64973" w:rsidRPr="000E17D4" w14:paraId="787D07BD" w14:textId="77777777" w:rsidTr="001C1C42">
        <w:trPr>
          <w:trHeight w:val="306"/>
        </w:trPr>
        <w:tc>
          <w:tcPr>
            <w:tcW w:w="4111" w:type="dxa"/>
          </w:tcPr>
          <w:p w14:paraId="141E09A0" w14:textId="77777777" w:rsidR="00B64973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E17D4">
              <w:rPr>
                <w:rFonts w:ascii="Times New Roman" w:hAnsi="Times New Roman" w:cs="Times New Roman"/>
                <w:szCs w:val="24"/>
              </w:rPr>
              <w:t>KLASA:</w:t>
            </w:r>
            <w:r w:rsidR="000868CC" w:rsidRPr="000E17D4">
              <w:rPr>
                <w:rFonts w:ascii="Times New Roman" w:hAnsi="Times New Roman" w:cs="Times New Roman"/>
                <w:szCs w:val="24"/>
              </w:rPr>
              <w:t xml:space="preserve"> 363-01/20-01/50</w:t>
            </w:r>
          </w:p>
        </w:tc>
        <w:tc>
          <w:tcPr>
            <w:tcW w:w="1188" w:type="dxa"/>
          </w:tcPr>
          <w:p w14:paraId="5F63F55F" w14:textId="77777777" w:rsidR="00B64973" w:rsidRPr="000E17D4" w:rsidRDefault="00B64973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14:paraId="18C92AD6" w14:textId="77777777" w:rsidR="00B64973" w:rsidRPr="000E17D4" w:rsidRDefault="00B64973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4973" w:rsidRPr="000E17D4" w14:paraId="2BFDE8C3" w14:textId="77777777" w:rsidTr="001C1C42">
        <w:trPr>
          <w:trHeight w:val="306"/>
        </w:trPr>
        <w:tc>
          <w:tcPr>
            <w:tcW w:w="4111" w:type="dxa"/>
          </w:tcPr>
          <w:p w14:paraId="6F9EE01C" w14:textId="77777777" w:rsidR="00B64973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0E17D4">
              <w:rPr>
                <w:rFonts w:ascii="Times New Roman" w:hAnsi="Times New Roman" w:cs="Times New Roman"/>
                <w:szCs w:val="24"/>
              </w:rPr>
              <w:t>URBROJ:</w:t>
            </w:r>
            <w:r w:rsidR="000868CC" w:rsidRPr="000E17D4">
              <w:rPr>
                <w:rFonts w:ascii="Times New Roman" w:hAnsi="Times New Roman" w:cs="Times New Roman"/>
                <w:szCs w:val="24"/>
              </w:rPr>
              <w:t>2214/3-01-20-01</w:t>
            </w:r>
          </w:p>
        </w:tc>
        <w:tc>
          <w:tcPr>
            <w:tcW w:w="1188" w:type="dxa"/>
          </w:tcPr>
          <w:p w14:paraId="3D087527" w14:textId="77777777" w:rsidR="00B64973" w:rsidRPr="000E17D4" w:rsidRDefault="00B64973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14:paraId="08833110" w14:textId="77777777" w:rsidR="00B64973" w:rsidRPr="000E17D4" w:rsidRDefault="00B64973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1C42" w:rsidRPr="000E17D4" w14:paraId="6B40DA49" w14:textId="77777777" w:rsidTr="001C1C42">
        <w:trPr>
          <w:trHeight w:val="306"/>
        </w:trPr>
        <w:tc>
          <w:tcPr>
            <w:tcW w:w="4111" w:type="dxa"/>
          </w:tcPr>
          <w:p w14:paraId="46D75249" w14:textId="1DA47F11" w:rsidR="001C1C42" w:rsidRPr="006C08BF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6C08BF">
              <w:rPr>
                <w:rFonts w:ascii="Times New Roman" w:hAnsi="Times New Roman" w:cs="Times New Roman"/>
                <w:szCs w:val="24"/>
              </w:rPr>
              <w:t xml:space="preserve">Pregrada, </w:t>
            </w:r>
            <w:r w:rsidR="000868CC" w:rsidRPr="006C08BF">
              <w:rPr>
                <w:rFonts w:ascii="Times New Roman" w:hAnsi="Times New Roman" w:cs="Times New Roman"/>
                <w:szCs w:val="24"/>
              </w:rPr>
              <w:t>2</w:t>
            </w:r>
            <w:r w:rsidR="006C08BF" w:rsidRPr="006C08BF">
              <w:rPr>
                <w:rFonts w:ascii="Times New Roman" w:hAnsi="Times New Roman" w:cs="Times New Roman"/>
                <w:szCs w:val="24"/>
              </w:rPr>
              <w:t>2</w:t>
            </w:r>
            <w:r w:rsidR="000868CC" w:rsidRPr="006C08BF">
              <w:rPr>
                <w:rFonts w:ascii="Times New Roman" w:hAnsi="Times New Roman" w:cs="Times New Roman"/>
                <w:szCs w:val="24"/>
              </w:rPr>
              <w:t>.0</w:t>
            </w:r>
            <w:r w:rsidR="006C08BF" w:rsidRPr="006C08BF">
              <w:rPr>
                <w:rFonts w:ascii="Times New Roman" w:hAnsi="Times New Roman" w:cs="Times New Roman"/>
                <w:szCs w:val="24"/>
              </w:rPr>
              <w:t>9</w:t>
            </w:r>
            <w:r w:rsidR="000868CC" w:rsidRPr="006C08BF">
              <w:rPr>
                <w:rFonts w:ascii="Times New Roman" w:hAnsi="Times New Roman" w:cs="Times New Roman"/>
                <w:szCs w:val="24"/>
              </w:rPr>
              <w:t>.2020.</w:t>
            </w:r>
          </w:p>
        </w:tc>
        <w:tc>
          <w:tcPr>
            <w:tcW w:w="1188" w:type="dxa"/>
          </w:tcPr>
          <w:p w14:paraId="4D7CA55E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14:paraId="41E0E1BD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1C42" w:rsidRPr="000E17D4" w14:paraId="6B01122E" w14:textId="77777777" w:rsidTr="000E64A5">
        <w:trPr>
          <w:trHeight w:val="364"/>
        </w:trPr>
        <w:tc>
          <w:tcPr>
            <w:tcW w:w="4111" w:type="dxa"/>
          </w:tcPr>
          <w:p w14:paraId="32031F6D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3CD96AA5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14:paraId="7BDD11CE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1C42" w:rsidRPr="000E17D4" w14:paraId="6F5EDF36" w14:textId="77777777" w:rsidTr="001C1C42">
        <w:trPr>
          <w:trHeight w:val="306"/>
        </w:trPr>
        <w:tc>
          <w:tcPr>
            <w:tcW w:w="4111" w:type="dxa"/>
          </w:tcPr>
          <w:p w14:paraId="232362C7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1F912DB5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14:paraId="1F934230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1C42" w:rsidRPr="000E17D4" w14:paraId="71C8A324" w14:textId="77777777" w:rsidTr="001C1C42">
        <w:trPr>
          <w:trHeight w:val="306"/>
        </w:trPr>
        <w:tc>
          <w:tcPr>
            <w:tcW w:w="4111" w:type="dxa"/>
          </w:tcPr>
          <w:p w14:paraId="25A6082A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6D93FC4F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14:paraId="614366B9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1C42" w:rsidRPr="000E17D4" w14:paraId="59E51FD2" w14:textId="77777777" w:rsidTr="001C1C42">
        <w:trPr>
          <w:trHeight w:val="306"/>
        </w:trPr>
        <w:tc>
          <w:tcPr>
            <w:tcW w:w="4111" w:type="dxa"/>
          </w:tcPr>
          <w:p w14:paraId="7E4DCEF9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0A0A155B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14:paraId="3FE1F0F1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1C42" w:rsidRPr="000E17D4" w14:paraId="184DBB26" w14:textId="77777777" w:rsidTr="001C1C42">
        <w:trPr>
          <w:trHeight w:val="306"/>
        </w:trPr>
        <w:tc>
          <w:tcPr>
            <w:tcW w:w="4111" w:type="dxa"/>
          </w:tcPr>
          <w:p w14:paraId="4602A610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6EA9876E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</w:tcPr>
          <w:p w14:paraId="78BD7C12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1C42" w:rsidRPr="000E17D4" w14:paraId="0B75280D" w14:textId="77777777" w:rsidTr="001C1C42">
        <w:trPr>
          <w:trHeight w:val="306"/>
        </w:trPr>
        <w:tc>
          <w:tcPr>
            <w:tcW w:w="4111" w:type="dxa"/>
          </w:tcPr>
          <w:p w14:paraId="791156FA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29429B2D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  <w:vAlign w:val="center"/>
          </w:tcPr>
          <w:p w14:paraId="7B47C59E" w14:textId="77777777" w:rsidR="001C1C42" w:rsidRPr="000E17D4" w:rsidRDefault="001C1C42" w:rsidP="000E17D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E17D4">
              <w:rPr>
                <w:rFonts w:ascii="Times New Roman" w:hAnsi="Times New Roman" w:cs="Times New Roman"/>
                <w:szCs w:val="24"/>
              </w:rPr>
              <w:t>DIREKTOR:</w:t>
            </w:r>
          </w:p>
        </w:tc>
      </w:tr>
      <w:tr w:rsidR="001C1C42" w:rsidRPr="000E17D4" w14:paraId="72F7C6D6" w14:textId="77777777" w:rsidTr="001C1C42">
        <w:trPr>
          <w:trHeight w:val="306"/>
        </w:trPr>
        <w:tc>
          <w:tcPr>
            <w:tcW w:w="4111" w:type="dxa"/>
          </w:tcPr>
          <w:p w14:paraId="288E32B2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723BA470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  <w:vAlign w:val="center"/>
          </w:tcPr>
          <w:p w14:paraId="75204B5B" w14:textId="1A282D65" w:rsidR="001C1C42" w:rsidRPr="000E17D4" w:rsidRDefault="006C08BF" w:rsidP="000E17D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Marijan Peer,ing.građ.</w:t>
            </w:r>
          </w:p>
        </w:tc>
      </w:tr>
      <w:tr w:rsidR="001C1C42" w:rsidRPr="000E17D4" w14:paraId="623BCD70" w14:textId="77777777" w:rsidTr="001C1C42">
        <w:trPr>
          <w:trHeight w:val="306"/>
        </w:trPr>
        <w:tc>
          <w:tcPr>
            <w:tcW w:w="4111" w:type="dxa"/>
          </w:tcPr>
          <w:p w14:paraId="2693E56C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12D52672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  <w:vAlign w:val="center"/>
          </w:tcPr>
          <w:p w14:paraId="16309E76" w14:textId="77777777" w:rsidR="001C1C42" w:rsidRPr="000E17D4" w:rsidRDefault="001C1C42" w:rsidP="000E17D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C1C42" w:rsidRPr="000E17D4" w14:paraId="1A777BA3" w14:textId="77777777" w:rsidTr="001C1C42">
        <w:trPr>
          <w:trHeight w:val="306"/>
        </w:trPr>
        <w:tc>
          <w:tcPr>
            <w:tcW w:w="4111" w:type="dxa"/>
          </w:tcPr>
          <w:p w14:paraId="2B4520D9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8" w:type="dxa"/>
          </w:tcPr>
          <w:p w14:paraId="1609F289" w14:textId="77777777" w:rsidR="001C1C42" w:rsidRPr="000E17D4" w:rsidRDefault="001C1C42" w:rsidP="000E17D4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51" w:type="dxa"/>
            <w:vAlign w:val="center"/>
          </w:tcPr>
          <w:p w14:paraId="16AA331C" w14:textId="77777777" w:rsidR="001C1C42" w:rsidRPr="000E17D4" w:rsidRDefault="001C1C42" w:rsidP="000E17D4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4CED41C" w14:textId="77777777" w:rsidR="00B64973" w:rsidRPr="000E17D4" w:rsidRDefault="00B64973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3DAC2358" w14:textId="77777777" w:rsidR="00F66B27" w:rsidRPr="000E17D4" w:rsidRDefault="00F66B27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FD4B379" w14:textId="77777777" w:rsidR="00F66B27" w:rsidRPr="000E17D4" w:rsidRDefault="00F66B27" w:rsidP="000E17D4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75C85D2F" w14:textId="77777777" w:rsidR="000D3F23" w:rsidRPr="000E17D4" w:rsidRDefault="000D3F23" w:rsidP="000E17D4">
      <w:pPr>
        <w:spacing w:line="276" w:lineRule="auto"/>
        <w:rPr>
          <w:rFonts w:ascii="Times New Roman" w:hAnsi="Times New Roman" w:cs="Times New Roman"/>
          <w:szCs w:val="24"/>
        </w:rPr>
      </w:pPr>
    </w:p>
    <w:sectPr w:rsidR="000D3F23" w:rsidRPr="000E17D4" w:rsidSect="00390DF9">
      <w:footerReference w:type="default" r:id="rId7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4F31" w14:textId="77777777" w:rsidR="00820026" w:rsidRDefault="00820026" w:rsidP="003F6513">
      <w:pPr>
        <w:spacing w:after="0"/>
      </w:pPr>
      <w:r>
        <w:separator/>
      </w:r>
    </w:p>
  </w:endnote>
  <w:endnote w:type="continuationSeparator" w:id="0">
    <w:p w14:paraId="4DD7D3B0" w14:textId="77777777" w:rsidR="00820026" w:rsidRDefault="00820026" w:rsidP="003F65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9D95A" w14:textId="0AB3B141" w:rsidR="003F6513" w:rsidRPr="000868CC" w:rsidRDefault="003F6513" w:rsidP="003F6513">
    <w:pPr>
      <w:spacing w:line="276" w:lineRule="auto"/>
      <w:jc w:val="center"/>
      <w:rPr>
        <w:rFonts w:ascii="Times New Roman" w:hAnsi="Times New Roman" w:cs="Times New Roman"/>
        <w:sz w:val="22"/>
      </w:rPr>
    </w:pPr>
    <w:r w:rsidRPr="000868CC">
      <w:rPr>
        <w:rFonts w:ascii="Times New Roman" w:hAnsi="Times New Roman" w:cs="Times New Roman"/>
        <w:sz w:val="22"/>
      </w:rPr>
      <w:t xml:space="preserve">PREGRADA, </w:t>
    </w:r>
    <w:r w:rsidR="006C08BF">
      <w:rPr>
        <w:rFonts w:ascii="Times New Roman" w:hAnsi="Times New Roman" w:cs="Times New Roman"/>
        <w:sz w:val="22"/>
      </w:rPr>
      <w:t>rujan</w:t>
    </w:r>
    <w:r w:rsidR="00180A26">
      <w:rPr>
        <w:rFonts w:ascii="Times New Roman" w:hAnsi="Times New Roman" w:cs="Times New Roman"/>
        <w:sz w:val="22"/>
      </w:rPr>
      <w:t xml:space="preserve"> 2020</w:t>
    </w:r>
    <w:r w:rsidR="000868CC" w:rsidRPr="000868CC">
      <w:rPr>
        <w:rFonts w:ascii="Times New Roman" w:hAnsi="Times New Roman" w:cs="Times New Roman"/>
        <w:sz w:val="22"/>
      </w:rPr>
      <w:t>.</w:t>
    </w:r>
  </w:p>
  <w:p w14:paraId="49A42863" w14:textId="77777777" w:rsidR="003F6513" w:rsidRDefault="003F65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6BD0A" w14:textId="77777777" w:rsidR="00820026" w:rsidRDefault="00820026" w:rsidP="003F6513">
      <w:pPr>
        <w:spacing w:after="0"/>
      </w:pPr>
      <w:r>
        <w:separator/>
      </w:r>
    </w:p>
  </w:footnote>
  <w:footnote w:type="continuationSeparator" w:id="0">
    <w:p w14:paraId="62F4EDBB" w14:textId="77777777" w:rsidR="00820026" w:rsidRDefault="00820026" w:rsidP="003F65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B0B"/>
    <w:multiLevelType w:val="hybridMultilevel"/>
    <w:tmpl w:val="6ADC08CC"/>
    <w:lvl w:ilvl="0" w:tplc="97DE98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862BA"/>
    <w:multiLevelType w:val="hybridMultilevel"/>
    <w:tmpl w:val="8B24472C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E2A"/>
    <w:multiLevelType w:val="hybridMultilevel"/>
    <w:tmpl w:val="0F383CE4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508C"/>
    <w:multiLevelType w:val="hybridMultilevel"/>
    <w:tmpl w:val="1CD6A758"/>
    <w:lvl w:ilvl="0" w:tplc="6C6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F2A0A"/>
    <w:multiLevelType w:val="hybridMultilevel"/>
    <w:tmpl w:val="0B5AC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63FE"/>
    <w:multiLevelType w:val="hybridMultilevel"/>
    <w:tmpl w:val="C264FA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55C0"/>
    <w:multiLevelType w:val="hybridMultilevel"/>
    <w:tmpl w:val="E03E50B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15C78"/>
    <w:multiLevelType w:val="hybridMultilevel"/>
    <w:tmpl w:val="4A88D482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B5D22"/>
    <w:multiLevelType w:val="hybridMultilevel"/>
    <w:tmpl w:val="DCA68960"/>
    <w:lvl w:ilvl="0" w:tplc="943648DE">
      <w:numFmt w:val="bullet"/>
      <w:lvlText w:val="-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F30AA"/>
    <w:multiLevelType w:val="hybridMultilevel"/>
    <w:tmpl w:val="4C40AD60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02C88"/>
    <w:multiLevelType w:val="hybridMultilevel"/>
    <w:tmpl w:val="4980375C"/>
    <w:lvl w:ilvl="0" w:tplc="BF78DA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0B6CB3"/>
    <w:multiLevelType w:val="hybridMultilevel"/>
    <w:tmpl w:val="D5FA57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8437E"/>
    <w:multiLevelType w:val="hybridMultilevel"/>
    <w:tmpl w:val="F6D0195C"/>
    <w:lvl w:ilvl="0" w:tplc="BF78DA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B11503"/>
    <w:multiLevelType w:val="hybridMultilevel"/>
    <w:tmpl w:val="80F84380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71D6"/>
    <w:multiLevelType w:val="hybridMultilevel"/>
    <w:tmpl w:val="27E269BA"/>
    <w:lvl w:ilvl="0" w:tplc="64C66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4092C"/>
    <w:multiLevelType w:val="hybridMultilevel"/>
    <w:tmpl w:val="18A4B14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3248B"/>
    <w:multiLevelType w:val="hybridMultilevel"/>
    <w:tmpl w:val="3DE8449A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27102"/>
    <w:multiLevelType w:val="hybridMultilevel"/>
    <w:tmpl w:val="35F41F16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E181F"/>
    <w:multiLevelType w:val="hybridMultilevel"/>
    <w:tmpl w:val="1ADA5E3E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D0DA0"/>
    <w:multiLevelType w:val="hybridMultilevel"/>
    <w:tmpl w:val="AA8EA6CE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931FE"/>
    <w:multiLevelType w:val="hybridMultilevel"/>
    <w:tmpl w:val="3BA81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02BFC"/>
    <w:multiLevelType w:val="hybridMultilevel"/>
    <w:tmpl w:val="5F4A0AD8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B281B"/>
    <w:multiLevelType w:val="hybridMultilevel"/>
    <w:tmpl w:val="90C2CF94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A417C"/>
    <w:multiLevelType w:val="hybridMultilevel"/>
    <w:tmpl w:val="E49E283A"/>
    <w:lvl w:ilvl="0" w:tplc="BF78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D04FF"/>
    <w:multiLevelType w:val="hybridMultilevel"/>
    <w:tmpl w:val="9A16DC9A"/>
    <w:lvl w:ilvl="0" w:tplc="97DE984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8"/>
  </w:num>
  <w:num w:numId="5">
    <w:abstractNumId w:val="6"/>
  </w:num>
  <w:num w:numId="6">
    <w:abstractNumId w:val="11"/>
  </w:num>
  <w:num w:numId="7">
    <w:abstractNumId w:val="22"/>
  </w:num>
  <w:num w:numId="8">
    <w:abstractNumId w:val="19"/>
  </w:num>
  <w:num w:numId="9">
    <w:abstractNumId w:val="10"/>
  </w:num>
  <w:num w:numId="10">
    <w:abstractNumId w:val="20"/>
  </w:num>
  <w:num w:numId="11">
    <w:abstractNumId w:val="1"/>
  </w:num>
  <w:num w:numId="12">
    <w:abstractNumId w:val="14"/>
  </w:num>
  <w:num w:numId="13">
    <w:abstractNumId w:val="12"/>
  </w:num>
  <w:num w:numId="14">
    <w:abstractNumId w:val="5"/>
  </w:num>
  <w:num w:numId="15">
    <w:abstractNumId w:val="13"/>
  </w:num>
  <w:num w:numId="16">
    <w:abstractNumId w:val="21"/>
  </w:num>
  <w:num w:numId="17">
    <w:abstractNumId w:val="7"/>
  </w:num>
  <w:num w:numId="18">
    <w:abstractNumId w:val="0"/>
  </w:num>
  <w:num w:numId="19">
    <w:abstractNumId w:val="24"/>
  </w:num>
  <w:num w:numId="20">
    <w:abstractNumId w:val="2"/>
  </w:num>
  <w:num w:numId="21">
    <w:abstractNumId w:val="23"/>
  </w:num>
  <w:num w:numId="22">
    <w:abstractNumId w:val="15"/>
  </w:num>
  <w:num w:numId="23">
    <w:abstractNumId w:val="17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C25"/>
    <w:rsid w:val="00004D85"/>
    <w:rsid w:val="00004F78"/>
    <w:rsid w:val="000539E2"/>
    <w:rsid w:val="000611F9"/>
    <w:rsid w:val="00066233"/>
    <w:rsid w:val="00085B02"/>
    <w:rsid w:val="000868CC"/>
    <w:rsid w:val="000B02C0"/>
    <w:rsid w:val="000D3F23"/>
    <w:rsid w:val="000D7965"/>
    <w:rsid w:val="000E17D4"/>
    <w:rsid w:val="000E64A5"/>
    <w:rsid w:val="00111B72"/>
    <w:rsid w:val="00117699"/>
    <w:rsid w:val="001727AF"/>
    <w:rsid w:val="00180A26"/>
    <w:rsid w:val="00185B1C"/>
    <w:rsid w:val="00185C25"/>
    <w:rsid w:val="001B1027"/>
    <w:rsid w:val="001C1C42"/>
    <w:rsid w:val="00210283"/>
    <w:rsid w:val="0025164E"/>
    <w:rsid w:val="00261F9B"/>
    <w:rsid w:val="002A0BAC"/>
    <w:rsid w:val="002D11BC"/>
    <w:rsid w:val="002D6B12"/>
    <w:rsid w:val="002D7729"/>
    <w:rsid w:val="00313253"/>
    <w:rsid w:val="003342BB"/>
    <w:rsid w:val="00354AEB"/>
    <w:rsid w:val="00365BCA"/>
    <w:rsid w:val="00371C98"/>
    <w:rsid w:val="003752CA"/>
    <w:rsid w:val="00390DF9"/>
    <w:rsid w:val="00391E81"/>
    <w:rsid w:val="003975A7"/>
    <w:rsid w:val="003D46D4"/>
    <w:rsid w:val="003F6513"/>
    <w:rsid w:val="0044442D"/>
    <w:rsid w:val="004764FA"/>
    <w:rsid w:val="00477908"/>
    <w:rsid w:val="00485F0B"/>
    <w:rsid w:val="004C0D6F"/>
    <w:rsid w:val="005016FF"/>
    <w:rsid w:val="00512310"/>
    <w:rsid w:val="00521C99"/>
    <w:rsid w:val="00561C8C"/>
    <w:rsid w:val="005C0AAA"/>
    <w:rsid w:val="005C2CFE"/>
    <w:rsid w:val="005E3865"/>
    <w:rsid w:val="005F473C"/>
    <w:rsid w:val="005F5C09"/>
    <w:rsid w:val="00614871"/>
    <w:rsid w:val="00644312"/>
    <w:rsid w:val="006A6033"/>
    <w:rsid w:val="006C08BF"/>
    <w:rsid w:val="006C6785"/>
    <w:rsid w:val="006E440F"/>
    <w:rsid w:val="006E536C"/>
    <w:rsid w:val="00716BE5"/>
    <w:rsid w:val="0073182E"/>
    <w:rsid w:val="00735C94"/>
    <w:rsid w:val="00774C36"/>
    <w:rsid w:val="00786485"/>
    <w:rsid w:val="007C00BF"/>
    <w:rsid w:val="007E7556"/>
    <w:rsid w:val="007F07BA"/>
    <w:rsid w:val="00801122"/>
    <w:rsid w:val="00802AD0"/>
    <w:rsid w:val="00820026"/>
    <w:rsid w:val="008269DA"/>
    <w:rsid w:val="00841FC6"/>
    <w:rsid w:val="008A2D19"/>
    <w:rsid w:val="008D17C5"/>
    <w:rsid w:val="00935203"/>
    <w:rsid w:val="009A1C98"/>
    <w:rsid w:val="009A6187"/>
    <w:rsid w:val="009B32F1"/>
    <w:rsid w:val="009D0BCB"/>
    <w:rsid w:val="009E5F47"/>
    <w:rsid w:val="009E66C4"/>
    <w:rsid w:val="00A55AF6"/>
    <w:rsid w:val="00A64102"/>
    <w:rsid w:val="00AC234E"/>
    <w:rsid w:val="00AF7F48"/>
    <w:rsid w:val="00B06784"/>
    <w:rsid w:val="00B44398"/>
    <w:rsid w:val="00B46EC7"/>
    <w:rsid w:val="00B63A80"/>
    <w:rsid w:val="00B64973"/>
    <w:rsid w:val="00BE3116"/>
    <w:rsid w:val="00C10BF2"/>
    <w:rsid w:val="00C175E1"/>
    <w:rsid w:val="00C33F20"/>
    <w:rsid w:val="00C34143"/>
    <w:rsid w:val="00C5021D"/>
    <w:rsid w:val="00C52F19"/>
    <w:rsid w:val="00C84548"/>
    <w:rsid w:val="00CD1610"/>
    <w:rsid w:val="00D0288A"/>
    <w:rsid w:val="00D23A9B"/>
    <w:rsid w:val="00D263A2"/>
    <w:rsid w:val="00D64BE4"/>
    <w:rsid w:val="00DF199C"/>
    <w:rsid w:val="00DF7CFA"/>
    <w:rsid w:val="00E06CEC"/>
    <w:rsid w:val="00E81017"/>
    <w:rsid w:val="00EE2446"/>
    <w:rsid w:val="00F20911"/>
    <w:rsid w:val="00F22A94"/>
    <w:rsid w:val="00F36B63"/>
    <w:rsid w:val="00F418CB"/>
    <w:rsid w:val="00F66B27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A333"/>
  <w15:docId w15:val="{D5BC751D-8941-473D-A84A-ECA3DD4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48"/>
    <w:pPr>
      <w:spacing w:line="240" w:lineRule="auto"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2F1"/>
    <w:pPr>
      <w:ind w:left="720"/>
      <w:contextualSpacing/>
    </w:pPr>
  </w:style>
  <w:style w:type="table" w:styleId="Reetkatablice">
    <w:name w:val="Table Grid"/>
    <w:basedOn w:val="Obinatablica"/>
    <w:uiPriority w:val="39"/>
    <w:rsid w:val="00B6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F651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F6513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3F651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F6513"/>
    <w:rPr>
      <w:rFonts w:ascii="Arial" w:hAnsi="Arial"/>
      <w:sz w:val="24"/>
    </w:rPr>
  </w:style>
  <w:style w:type="paragraph" w:styleId="StandardWeb">
    <w:name w:val="Normal (Web)"/>
    <w:basedOn w:val="Normal"/>
    <w:uiPriority w:val="99"/>
    <w:unhideWhenUsed/>
    <w:rsid w:val="00A55A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Kučiš</dc:creator>
  <cp:lastModifiedBy>Ksenija Ogrizek</cp:lastModifiedBy>
  <cp:revision>7</cp:revision>
  <dcterms:created xsi:type="dcterms:W3CDTF">2020-09-11T06:08:00Z</dcterms:created>
  <dcterms:modified xsi:type="dcterms:W3CDTF">2020-09-22T06:42:00Z</dcterms:modified>
</cp:coreProperties>
</file>