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900603353"/>
        <w:docPartObj>
          <w:docPartGallery w:val="Cover Pages"/>
          <w:docPartUnique/>
        </w:docPartObj>
      </w:sdtPr>
      <w:sdtContent>
        <w:p w:rsidR="00F77782" w:rsidRPr="00873088" w:rsidRDefault="00F77782">
          <w:pPr>
            <w:rPr>
              <w:rFonts w:ascii="Arial" w:hAnsi="Arial" w:cs="Arial"/>
              <w:sz w:val="24"/>
              <w:szCs w:val="24"/>
            </w:rPr>
          </w:pPr>
        </w:p>
        <w:p w:rsidR="00F77782" w:rsidRPr="00873088" w:rsidRDefault="006B6224">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95.65pt;margin-top:98.2pt;width:292.35pt;height:56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" stroked="f">
                <v:textbox style="mso-next-textbox:#Text Box 2">
                  <w:txbxContent>
                    <w:p w:rsidR="00850042" w:rsidRDefault="00850042" w:rsidP="00F77782">
                      <w:pPr>
                        <w:jc w:val="center"/>
                        <w:rPr>
                          <w:rFonts w:ascii="Arial" w:hAnsi="Arial" w:cs="Arial"/>
                          <w:sz w:val="32"/>
                          <w:szCs w:val="32"/>
                        </w:rPr>
                      </w:pPr>
                      <w:r>
                        <w:rPr>
                          <w:rFonts w:ascii="Arial" w:hAnsi="Arial" w:cs="Arial"/>
                          <w:sz w:val="32"/>
                          <w:szCs w:val="32"/>
                        </w:rPr>
                        <w:t>Grad Pregrada</w:t>
                      </w: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Pr="00723A6A" w:rsidRDefault="00850042" w:rsidP="00723A6A">
                      <w:pPr>
                        <w:jc w:val="center"/>
                        <w:rPr>
                          <w:rFonts w:ascii="Arial" w:hAnsi="Arial" w:cs="Arial"/>
                          <w:sz w:val="32"/>
                          <w:szCs w:val="32"/>
                        </w:rPr>
                      </w:pPr>
                      <w:r w:rsidRPr="00723A6A">
                        <w:rPr>
                          <w:rFonts w:ascii="Arial" w:hAnsi="Arial" w:cs="Arial"/>
                          <w:sz w:val="32"/>
                          <w:szCs w:val="32"/>
                        </w:rPr>
                        <w:t xml:space="preserve">Strategija upravljanja </w:t>
                      </w:r>
                      <w:r w:rsidR="00CB69C5">
                        <w:rPr>
                          <w:rFonts w:ascii="Arial" w:hAnsi="Arial" w:cs="Arial"/>
                          <w:sz w:val="32"/>
                          <w:szCs w:val="32"/>
                        </w:rPr>
                        <w:t xml:space="preserve">i raspolaganja </w:t>
                      </w:r>
                      <w:r w:rsidRPr="00723A6A">
                        <w:rPr>
                          <w:rFonts w:ascii="Arial" w:hAnsi="Arial" w:cs="Arial"/>
                          <w:sz w:val="32"/>
                          <w:szCs w:val="32"/>
                        </w:rPr>
                        <w:t xml:space="preserve">imovinom </w:t>
                      </w:r>
                      <w:r w:rsidR="00CB69C5">
                        <w:rPr>
                          <w:rFonts w:ascii="Arial" w:hAnsi="Arial" w:cs="Arial"/>
                          <w:sz w:val="32"/>
                          <w:szCs w:val="32"/>
                        </w:rPr>
                        <w:t xml:space="preserve">u vlasništvu </w:t>
                      </w:r>
                      <w:r w:rsidRPr="00723A6A">
                        <w:rPr>
                          <w:rFonts w:ascii="Arial" w:hAnsi="Arial" w:cs="Arial"/>
                          <w:sz w:val="32"/>
                          <w:szCs w:val="32"/>
                        </w:rPr>
                        <w:t>Grada Pregrade</w:t>
                      </w:r>
                    </w:p>
                    <w:p w:rsidR="00850042" w:rsidRPr="00723A6A" w:rsidRDefault="00850042" w:rsidP="00723A6A">
                      <w:pPr>
                        <w:jc w:val="center"/>
                        <w:rPr>
                          <w:rFonts w:ascii="Arial" w:hAnsi="Arial" w:cs="Arial"/>
                          <w:sz w:val="32"/>
                          <w:szCs w:val="32"/>
                        </w:rPr>
                      </w:pPr>
                      <w:r w:rsidRPr="00723A6A">
                        <w:rPr>
                          <w:rFonts w:ascii="Arial" w:hAnsi="Arial" w:cs="Arial"/>
                          <w:sz w:val="32"/>
                          <w:szCs w:val="32"/>
                        </w:rPr>
                        <w:t>za razdoblje 2021. – 2027. godine</w:t>
                      </w: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850042" w:rsidP="00F77782">
                      <w:pPr>
                        <w:jc w:val="center"/>
                        <w:rPr>
                          <w:rFonts w:ascii="Arial" w:hAnsi="Arial" w:cs="Arial"/>
                          <w:sz w:val="32"/>
                          <w:szCs w:val="32"/>
                        </w:rPr>
                      </w:pPr>
                    </w:p>
                    <w:p w:rsidR="00850042" w:rsidRDefault="0032012C" w:rsidP="00F77782">
                      <w:pPr>
                        <w:jc w:val="center"/>
                        <w:rPr>
                          <w:rFonts w:ascii="Arial" w:hAnsi="Arial" w:cs="Arial"/>
                          <w:sz w:val="32"/>
                          <w:szCs w:val="32"/>
                        </w:rPr>
                      </w:pPr>
                      <w:r>
                        <w:rPr>
                          <w:rFonts w:ascii="Arial" w:hAnsi="Arial" w:cs="Arial"/>
                          <w:sz w:val="32"/>
                          <w:szCs w:val="32"/>
                        </w:rPr>
                        <w:t>NACRT</w:t>
                      </w:r>
                    </w:p>
                    <w:p w:rsidR="00850042" w:rsidRDefault="00E14A69" w:rsidP="00F77782">
                      <w:pPr>
                        <w:jc w:val="center"/>
                        <w:rPr>
                          <w:rFonts w:ascii="Arial" w:hAnsi="Arial" w:cs="Arial"/>
                          <w:sz w:val="32"/>
                          <w:szCs w:val="32"/>
                        </w:rPr>
                      </w:pPr>
                      <w:r>
                        <w:rPr>
                          <w:rFonts w:ascii="Arial" w:hAnsi="Arial" w:cs="Arial"/>
                          <w:sz w:val="32"/>
                          <w:szCs w:val="32"/>
                        </w:rPr>
                        <w:t xml:space="preserve">Pregrada, </w:t>
                      </w:r>
                      <w:r w:rsidR="00CB69C5">
                        <w:rPr>
                          <w:rFonts w:ascii="Arial" w:hAnsi="Arial" w:cs="Arial"/>
                          <w:sz w:val="32"/>
                          <w:szCs w:val="32"/>
                        </w:rPr>
                        <w:t xml:space="preserve">ožujak </w:t>
                      </w:r>
                      <w:r>
                        <w:rPr>
                          <w:rFonts w:ascii="Arial" w:hAnsi="Arial" w:cs="Arial"/>
                          <w:sz w:val="32"/>
                          <w:szCs w:val="32"/>
                        </w:rPr>
                        <w:t>2021.</w:t>
                      </w:r>
                    </w:p>
                    <w:p w:rsidR="00850042" w:rsidRDefault="00850042" w:rsidP="00F77782">
                      <w:pPr>
                        <w:jc w:val="center"/>
                        <w:rPr>
                          <w:rFonts w:ascii="Arial" w:hAnsi="Arial" w:cs="Arial"/>
                          <w:sz w:val="32"/>
                          <w:szCs w:val="32"/>
                        </w:rPr>
                      </w:pPr>
                    </w:p>
                    <w:p w:rsidR="00850042" w:rsidRPr="00F77782" w:rsidRDefault="00850042" w:rsidP="00F77782">
                      <w:pPr>
                        <w:jc w:val="center"/>
                        <w:rPr>
                          <w:rFonts w:ascii="Arial" w:hAnsi="Arial" w:cs="Arial"/>
                          <w:sz w:val="32"/>
                          <w:szCs w:val="32"/>
                        </w:rPr>
                      </w:pPr>
                    </w:p>
                  </w:txbxContent>
                </v:textbox>
                <w10:wrap type="square"/>
              </v:shape>
            </w:pict>
          </w:r>
          <w:r w:rsidR="00F77782" w:rsidRPr="00873088">
            <w:rPr>
              <w:rFonts w:ascii="Arial" w:hAnsi="Arial" w:cs="Arial"/>
              <w:noProof/>
              <w:sz w:val="24"/>
              <w:szCs w:val="24"/>
              <w:lang w:eastAsia="hr-HR"/>
            </w:rPr>
            <w:drawing>
              <wp:inline distT="0" distB="0" distL="0" distR="0">
                <wp:extent cx="1478915" cy="668020"/>
                <wp:effectExtent l="0" t="0" r="698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915" cy="668020"/>
                        </a:xfrm>
                        <a:prstGeom prst="rect">
                          <a:avLst/>
                        </a:prstGeom>
                        <a:noFill/>
                        <a:ln>
                          <a:noFill/>
                        </a:ln>
                      </pic:spPr>
                    </pic:pic>
                  </a:graphicData>
                </a:graphic>
              </wp:inline>
            </w:drawing>
          </w:r>
          <w:r>
            <w:rPr>
              <w:rFonts w:ascii="Arial" w:hAnsi="Arial" w:cs="Arial"/>
              <w:noProof/>
              <w:sz w:val="24"/>
              <w:szCs w:val="24"/>
            </w:rPr>
            <w:pict>
              <v:group id="Group 114" o:spid="_x0000_s1040"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w:r>
          <w:r w:rsidR="00F77782" w:rsidRPr="00873088">
            <w:rPr>
              <w:rFonts w:ascii="Arial" w:hAnsi="Arial" w:cs="Arial"/>
              <w:sz w:val="24"/>
              <w:szCs w:val="24"/>
            </w:rPr>
            <w:br w:type="page"/>
          </w:r>
        </w:p>
      </w:sdtContent>
    </w:sdt>
    <w:sdt>
      <w:sdtPr>
        <w:rPr>
          <w:rFonts w:ascii="Arial" w:eastAsiaTheme="minorHAnsi" w:hAnsi="Arial" w:cs="Arial"/>
          <w:color w:val="auto"/>
          <w:sz w:val="24"/>
          <w:szCs w:val="24"/>
          <w:lang w:val="hr-HR"/>
        </w:rPr>
        <w:id w:val="1291705043"/>
        <w:docPartObj>
          <w:docPartGallery w:val="Table of Contents"/>
          <w:docPartUnique/>
        </w:docPartObj>
      </w:sdtPr>
      <w:sdtEndPr>
        <w:rPr>
          <w:b/>
          <w:bCs/>
          <w:noProof/>
        </w:rPr>
      </w:sdtEndPr>
      <w:sdtContent>
        <w:p w:rsidR="00E959CB" w:rsidRPr="00420340" w:rsidRDefault="00E959CB">
          <w:pPr>
            <w:pStyle w:val="TOCNaslov"/>
            <w:rPr>
              <w:rFonts w:ascii="Arial" w:hAnsi="Arial" w:cs="Arial"/>
              <w:color w:val="auto"/>
            </w:rPr>
          </w:pPr>
          <w:proofErr w:type="spellStart"/>
          <w:r w:rsidRPr="00420340">
            <w:rPr>
              <w:rFonts w:ascii="Arial" w:hAnsi="Arial" w:cs="Arial"/>
              <w:color w:val="auto"/>
            </w:rPr>
            <w:t>Sadržaj</w:t>
          </w:r>
          <w:proofErr w:type="spellEnd"/>
        </w:p>
        <w:p w:rsidR="00514F7F" w:rsidRDefault="006B6224">
          <w:pPr>
            <w:pStyle w:val="Sadraj1"/>
            <w:tabs>
              <w:tab w:val="right" w:leader="dot" w:pos="9062"/>
            </w:tabs>
            <w:rPr>
              <w:rFonts w:eastAsiaTheme="minorEastAsia"/>
              <w:noProof/>
              <w:lang w:eastAsia="hr-HR"/>
            </w:rPr>
          </w:pPr>
          <w:r w:rsidRPr="006B6224">
            <w:rPr>
              <w:rFonts w:ascii="Arial" w:hAnsi="Arial" w:cs="Arial"/>
              <w:sz w:val="24"/>
              <w:szCs w:val="24"/>
            </w:rPr>
            <w:fldChar w:fldCharType="begin"/>
          </w:r>
          <w:r w:rsidR="00E959CB" w:rsidRPr="00873088">
            <w:rPr>
              <w:rFonts w:ascii="Arial" w:hAnsi="Arial" w:cs="Arial"/>
              <w:sz w:val="24"/>
              <w:szCs w:val="24"/>
            </w:rPr>
            <w:instrText xml:space="preserve"> TOC \o "1-3" \h \z \u </w:instrText>
          </w:r>
          <w:r w:rsidRPr="006B6224">
            <w:rPr>
              <w:rFonts w:ascii="Arial" w:hAnsi="Arial" w:cs="Arial"/>
              <w:sz w:val="24"/>
              <w:szCs w:val="24"/>
            </w:rPr>
            <w:fldChar w:fldCharType="separate"/>
          </w:r>
          <w:hyperlink w:anchor="_Toc65158368" w:history="1">
            <w:r w:rsidR="00514F7F" w:rsidRPr="00A30C99">
              <w:rPr>
                <w:rStyle w:val="Hiperveza"/>
                <w:rFonts w:ascii="Arial" w:hAnsi="Arial" w:cs="Arial"/>
                <w:b/>
                <w:bCs/>
                <w:noProof/>
              </w:rPr>
              <w:t>1. Popis pojmova</w:t>
            </w:r>
            <w:r w:rsidR="00514F7F">
              <w:rPr>
                <w:noProof/>
                <w:webHidden/>
              </w:rPr>
              <w:tab/>
            </w:r>
            <w:r>
              <w:rPr>
                <w:noProof/>
                <w:webHidden/>
              </w:rPr>
              <w:fldChar w:fldCharType="begin"/>
            </w:r>
            <w:r w:rsidR="00514F7F">
              <w:rPr>
                <w:noProof/>
                <w:webHidden/>
              </w:rPr>
              <w:instrText xml:space="preserve"> PAGEREF _Toc65158368 \h </w:instrText>
            </w:r>
            <w:r>
              <w:rPr>
                <w:noProof/>
                <w:webHidden/>
              </w:rPr>
            </w:r>
            <w:r>
              <w:rPr>
                <w:noProof/>
                <w:webHidden/>
              </w:rPr>
              <w:fldChar w:fldCharType="separate"/>
            </w:r>
            <w:r w:rsidR="00514F7F">
              <w:rPr>
                <w:noProof/>
                <w:webHidden/>
              </w:rPr>
              <w:t>3</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69" w:history="1">
            <w:r w:rsidR="00514F7F" w:rsidRPr="00A30C99">
              <w:rPr>
                <w:rStyle w:val="Hiperveza"/>
                <w:rFonts w:ascii="Arial" w:hAnsi="Arial" w:cs="Arial"/>
                <w:b/>
                <w:bCs/>
                <w:noProof/>
              </w:rPr>
              <w:t>2. Uvod</w:t>
            </w:r>
            <w:r w:rsidR="00514F7F">
              <w:rPr>
                <w:noProof/>
                <w:webHidden/>
              </w:rPr>
              <w:tab/>
            </w:r>
            <w:r>
              <w:rPr>
                <w:noProof/>
                <w:webHidden/>
              </w:rPr>
              <w:fldChar w:fldCharType="begin"/>
            </w:r>
            <w:r w:rsidR="00514F7F">
              <w:rPr>
                <w:noProof/>
                <w:webHidden/>
              </w:rPr>
              <w:instrText xml:space="preserve"> PAGEREF _Toc65158369 \h </w:instrText>
            </w:r>
            <w:r>
              <w:rPr>
                <w:noProof/>
                <w:webHidden/>
              </w:rPr>
            </w:r>
            <w:r>
              <w:rPr>
                <w:noProof/>
                <w:webHidden/>
              </w:rPr>
              <w:fldChar w:fldCharType="separate"/>
            </w:r>
            <w:r w:rsidR="00514F7F">
              <w:rPr>
                <w:noProof/>
                <w:webHidden/>
              </w:rPr>
              <w:t>6</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0" w:history="1">
            <w:r w:rsidR="00514F7F" w:rsidRPr="00A30C99">
              <w:rPr>
                <w:rStyle w:val="Hiperveza"/>
                <w:rFonts w:ascii="Arial" w:hAnsi="Arial" w:cs="Arial"/>
                <w:b/>
                <w:bCs/>
                <w:noProof/>
              </w:rPr>
              <w:t>2.1. Uvodno o upravljanju imovinom</w:t>
            </w:r>
            <w:r w:rsidR="00514F7F">
              <w:rPr>
                <w:noProof/>
                <w:webHidden/>
              </w:rPr>
              <w:tab/>
            </w:r>
            <w:r>
              <w:rPr>
                <w:noProof/>
                <w:webHidden/>
              </w:rPr>
              <w:fldChar w:fldCharType="begin"/>
            </w:r>
            <w:r w:rsidR="00514F7F">
              <w:rPr>
                <w:noProof/>
                <w:webHidden/>
              </w:rPr>
              <w:instrText xml:space="preserve"> PAGEREF _Toc65158370 \h </w:instrText>
            </w:r>
            <w:r>
              <w:rPr>
                <w:noProof/>
                <w:webHidden/>
              </w:rPr>
            </w:r>
            <w:r>
              <w:rPr>
                <w:noProof/>
                <w:webHidden/>
              </w:rPr>
              <w:fldChar w:fldCharType="separate"/>
            </w:r>
            <w:r w:rsidR="00514F7F">
              <w:rPr>
                <w:noProof/>
                <w:webHidden/>
              </w:rPr>
              <w:t>6</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1" w:history="1">
            <w:r w:rsidR="00514F7F" w:rsidRPr="00A30C99">
              <w:rPr>
                <w:rStyle w:val="Hiperveza"/>
                <w:rFonts w:ascii="Arial" w:hAnsi="Arial" w:cs="Arial"/>
                <w:b/>
                <w:bCs/>
                <w:noProof/>
              </w:rPr>
              <w:t>2.2. Općenito o Gradu Pregrade</w:t>
            </w:r>
            <w:r w:rsidR="00514F7F">
              <w:rPr>
                <w:noProof/>
                <w:webHidden/>
              </w:rPr>
              <w:tab/>
            </w:r>
            <w:r>
              <w:rPr>
                <w:noProof/>
                <w:webHidden/>
              </w:rPr>
              <w:fldChar w:fldCharType="begin"/>
            </w:r>
            <w:r w:rsidR="00514F7F">
              <w:rPr>
                <w:noProof/>
                <w:webHidden/>
              </w:rPr>
              <w:instrText xml:space="preserve"> PAGEREF _Toc65158371 \h </w:instrText>
            </w:r>
            <w:r>
              <w:rPr>
                <w:noProof/>
                <w:webHidden/>
              </w:rPr>
            </w:r>
            <w:r>
              <w:rPr>
                <w:noProof/>
                <w:webHidden/>
              </w:rPr>
              <w:fldChar w:fldCharType="separate"/>
            </w:r>
            <w:r w:rsidR="00514F7F">
              <w:rPr>
                <w:noProof/>
                <w:webHidden/>
              </w:rPr>
              <w:t>7</w:t>
            </w:r>
            <w:r>
              <w:rPr>
                <w:noProof/>
                <w:webHidden/>
              </w:rPr>
              <w:fldChar w:fldCharType="end"/>
            </w:r>
          </w:hyperlink>
          <w:bookmarkStart w:id="0" w:name="_GoBack"/>
          <w:bookmarkEnd w:id="0"/>
        </w:p>
        <w:p w:rsidR="00514F7F" w:rsidRDefault="006B6224">
          <w:pPr>
            <w:pStyle w:val="Sadraj2"/>
            <w:tabs>
              <w:tab w:val="right" w:leader="dot" w:pos="9062"/>
            </w:tabs>
            <w:rPr>
              <w:rFonts w:eastAsiaTheme="minorEastAsia"/>
              <w:noProof/>
              <w:lang w:eastAsia="hr-HR"/>
            </w:rPr>
          </w:pPr>
          <w:hyperlink w:anchor="_Toc65158372" w:history="1">
            <w:r w:rsidR="00514F7F" w:rsidRPr="00A30C99">
              <w:rPr>
                <w:rStyle w:val="Hiperveza"/>
                <w:rFonts w:ascii="Arial" w:hAnsi="Arial" w:cs="Arial"/>
                <w:b/>
                <w:bCs/>
                <w:noProof/>
              </w:rPr>
              <w:t>2.3. Uvod u Strategiju upravljanja imovinom Grada Pregrade</w:t>
            </w:r>
            <w:r w:rsidR="00514F7F">
              <w:rPr>
                <w:noProof/>
                <w:webHidden/>
              </w:rPr>
              <w:tab/>
            </w:r>
            <w:r>
              <w:rPr>
                <w:noProof/>
                <w:webHidden/>
              </w:rPr>
              <w:fldChar w:fldCharType="begin"/>
            </w:r>
            <w:r w:rsidR="00514F7F">
              <w:rPr>
                <w:noProof/>
                <w:webHidden/>
              </w:rPr>
              <w:instrText xml:space="preserve"> PAGEREF _Toc65158372 \h </w:instrText>
            </w:r>
            <w:r>
              <w:rPr>
                <w:noProof/>
                <w:webHidden/>
              </w:rPr>
            </w:r>
            <w:r>
              <w:rPr>
                <w:noProof/>
                <w:webHidden/>
              </w:rPr>
              <w:fldChar w:fldCharType="separate"/>
            </w:r>
            <w:r w:rsidR="00514F7F">
              <w:rPr>
                <w:noProof/>
                <w:webHidden/>
              </w:rPr>
              <w:t>7</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73" w:history="1">
            <w:r w:rsidR="00514F7F" w:rsidRPr="00A30C99">
              <w:rPr>
                <w:rStyle w:val="Hiperveza"/>
                <w:rFonts w:ascii="Arial" w:hAnsi="Arial" w:cs="Arial"/>
                <w:b/>
                <w:bCs/>
                <w:noProof/>
              </w:rPr>
              <w:t>3. Namjena strategije upravljanja</w:t>
            </w:r>
            <w:r w:rsidR="00514F7F">
              <w:rPr>
                <w:noProof/>
                <w:webHidden/>
              </w:rPr>
              <w:tab/>
            </w:r>
            <w:r>
              <w:rPr>
                <w:noProof/>
                <w:webHidden/>
              </w:rPr>
              <w:fldChar w:fldCharType="begin"/>
            </w:r>
            <w:r w:rsidR="00514F7F">
              <w:rPr>
                <w:noProof/>
                <w:webHidden/>
              </w:rPr>
              <w:instrText xml:space="preserve"> PAGEREF _Toc65158373 \h </w:instrText>
            </w:r>
            <w:r>
              <w:rPr>
                <w:noProof/>
                <w:webHidden/>
              </w:rPr>
            </w:r>
            <w:r>
              <w:rPr>
                <w:noProof/>
                <w:webHidden/>
              </w:rPr>
              <w:fldChar w:fldCharType="separate"/>
            </w:r>
            <w:r w:rsidR="00514F7F">
              <w:rPr>
                <w:noProof/>
                <w:webHidden/>
              </w:rPr>
              <w:t>13</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74" w:history="1">
            <w:r w:rsidR="00514F7F" w:rsidRPr="00A30C99">
              <w:rPr>
                <w:rStyle w:val="Hiperveza"/>
                <w:rFonts w:ascii="Arial" w:hAnsi="Arial" w:cs="Arial"/>
                <w:b/>
                <w:bCs/>
                <w:noProof/>
              </w:rPr>
              <w:t>4. Imovina Grada Pregrade</w:t>
            </w:r>
            <w:r w:rsidR="00514F7F">
              <w:rPr>
                <w:noProof/>
                <w:webHidden/>
              </w:rPr>
              <w:tab/>
            </w:r>
            <w:r>
              <w:rPr>
                <w:noProof/>
                <w:webHidden/>
              </w:rPr>
              <w:fldChar w:fldCharType="begin"/>
            </w:r>
            <w:r w:rsidR="00514F7F">
              <w:rPr>
                <w:noProof/>
                <w:webHidden/>
              </w:rPr>
              <w:instrText xml:space="preserve"> PAGEREF _Toc65158374 \h </w:instrText>
            </w:r>
            <w:r>
              <w:rPr>
                <w:noProof/>
                <w:webHidden/>
              </w:rPr>
            </w:r>
            <w:r>
              <w:rPr>
                <w:noProof/>
                <w:webHidden/>
              </w:rPr>
              <w:fldChar w:fldCharType="separate"/>
            </w:r>
            <w:r w:rsidR="00514F7F">
              <w:rPr>
                <w:noProof/>
                <w:webHidden/>
              </w:rPr>
              <w:t>14</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5" w:history="1">
            <w:r w:rsidR="00514F7F" w:rsidRPr="00A30C99">
              <w:rPr>
                <w:rStyle w:val="Hiperveza"/>
                <w:rFonts w:ascii="Arial" w:hAnsi="Arial" w:cs="Arial"/>
                <w:b/>
                <w:bCs/>
                <w:noProof/>
              </w:rPr>
              <w:t>4.1. Poslovni prostori</w:t>
            </w:r>
            <w:r w:rsidR="00514F7F">
              <w:rPr>
                <w:noProof/>
                <w:webHidden/>
              </w:rPr>
              <w:tab/>
            </w:r>
            <w:r>
              <w:rPr>
                <w:noProof/>
                <w:webHidden/>
              </w:rPr>
              <w:fldChar w:fldCharType="begin"/>
            </w:r>
            <w:r w:rsidR="00514F7F">
              <w:rPr>
                <w:noProof/>
                <w:webHidden/>
              </w:rPr>
              <w:instrText xml:space="preserve"> PAGEREF _Toc65158375 \h </w:instrText>
            </w:r>
            <w:r>
              <w:rPr>
                <w:noProof/>
                <w:webHidden/>
              </w:rPr>
            </w:r>
            <w:r>
              <w:rPr>
                <w:noProof/>
                <w:webHidden/>
              </w:rPr>
              <w:fldChar w:fldCharType="separate"/>
            </w:r>
            <w:r w:rsidR="00514F7F">
              <w:rPr>
                <w:noProof/>
                <w:webHidden/>
              </w:rPr>
              <w:t>14</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6" w:history="1">
            <w:r w:rsidR="00514F7F" w:rsidRPr="00A30C99">
              <w:rPr>
                <w:rStyle w:val="Hiperveza"/>
                <w:rFonts w:ascii="Arial" w:hAnsi="Arial" w:cs="Arial"/>
                <w:b/>
                <w:bCs/>
                <w:noProof/>
              </w:rPr>
              <w:t>4.2. Stanovi</w:t>
            </w:r>
            <w:r w:rsidR="00514F7F">
              <w:rPr>
                <w:noProof/>
                <w:webHidden/>
              </w:rPr>
              <w:tab/>
            </w:r>
            <w:r>
              <w:rPr>
                <w:noProof/>
                <w:webHidden/>
              </w:rPr>
              <w:fldChar w:fldCharType="begin"/>
            </w:r>
            <w:r w:rsidR="00514F7F">
              <w:rPr>
                <w:noProof/>
                <w:webHidden/>
              </w:rPr>
              <w:instrText xml:space="preserve"> PAGEREF _Toc65158376 \h </w:instrText>
            </w:r>
            <w:r>
              <w:rPr>
                <w:noProof/>
                <w:webHidden/>
              </w:rPr>
            </w:r>
            <w:r>
              <w:rPr>
                <w:noProof/>
                <w:webHidden/>
              </w:rPr>
              <w:fldChar w:fldCharType="separate"/>
            </w:r>
            <w:r w:rsidR="00514F7F">
              <w:rPr>
                <w:noProof/>
                <w:webHidden/>
              </w:rPr>
              <w:t>15</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7" w:history="1">
            <w:r w:rsidR="00514F7F" w:rsidRPr="00A30C99">
              <w:rPr>
                <w:rStyle w:val="Hiperveza"/>
                <w:rFonts w:ascii="Arial" w:hAnsi="Arial" w:cs="Arial"/>
                <w:b/>
                <w:bCs/>
                <w:noProof/>
              </w:rPr>
              <w:t>4.3. Društveni, kulturni i sportski objekti</w:t>
            </w:r>
            <w:r w:rsidR="00514F7F">
              <w:rPr>
                <w:noProof/>
                <w:webHidden/>
              </w:rPr>
              <w:tab/>
            </w:r>
            <w:r>
              <w:rPr>
                <w:noProof/>
                <w:webHidden/>
              </w:rPr>
              <w:fldChar w:fldCharType="begin"/>
            </w:r>
            <w:r w:rsidR="00514F7F">
              <w:rPr>
                <w:noProof/>
                <w:webHidden/>
              </w:rPr>
              <w:instrText xml:space="preserve"> PAGEREF _Toc65158377 \h </w:instrText>
            </w:r>
            <w:r>
              <w:rPr>
                <w:noProof/>
                <w:webHidden/>
              </w:rPr>
            </w:r>
            <w:r>
              <w:rPr>
                <w:noProof/>
                <w:webHidden/>
              </w:rPr>
              <w:fldChar w:fldCharType="separate"/>
            </w:r>
            <w:r w:rsidR="00514F7F">
              <w:rPr>
                <w:noProof/>
                <w:webHidden/>
              </w:rPr>
              <w:t>15</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8" w:history="1">
            <w:r w:rsidR="00514F7F" w:rsidRPr="00A30C99">
              <w:rPr>
                <w:rStyle w:val="Hiperveza"/>
                <w:rFonts w:ascii="Arial" w:hAnsi="Arial" w:cs="Arial"/>
                <w:b/>
                <w:bCs/>
                <w:noProof/>
              </w:rPr>
              <w:t>4.4. Zemljišta</w:t>
            </w:r>
            <w:r w:rsidR="00514F7F">
              <w:rPr>
                <w:noProof/>
                <w:webHidden/>
              </w:rPr>
              <w:tab/>
            </w:r>
            <w:r>
              <w:rPr>
                <w:noProof/>
                <w:webHidden/>
              </w:rPr>
              <w:fldChar w:fldCharType="begin"/>
            </w:r>
            <w:r w:rsidR="00514F7F">
              <w:rPr>
                <w:noProof/>
                <w:webHidden/>
              </w:rPr>
              <w:instrText xml:space="preserve"> PAGEREF _Toc65158378 \h </w:instrText>
            </w:r>
            <w:r>
              <w:rPr>
                <w:noProof/>
                <w:webHidden/>
              </w:rPr>
            </w:r>
            <w:r>
              <w:rPr>
                <w:noProof/>
                <w:webHidden/>
              </w:rPr>
              <w:fldChar w:fldCharType="separate"/>
            </w:r>
            <w:r w:rsidR="00514F7F">
              <w:rPr>
                <w:noProof/>
                <w:webHidden/>
              </w:rPr>
              <w:t>16</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79" w:history="1">
            <w:r w:rsidR="00514F7F" w:rsidRPr="00A30C99">
              <w:rPr>
                <w:rStyle w:val="Hiperveza"/>
                <w:rFonts w:ascii="Arial" w:hAnsi="Arial" w:cs="Arial"/>
                <w:b/>
                <w:bCs/>
                <w:noProof/>
              </w:rPr>
              <w:t>4.5. Komunalna infrastruktura</w:t>
            </w:r>
            <w:r w:rsidR="00514F7F">
              <w:rPr>
                <w:noProof/>
                <w:webHidden/>
              </w:rPr>
              <w:tab/>
            </w:r>
            <w:r>
              <w:rPr>
                <w:noProof/>
                <w:webHidden/>
              </w:rPr>
              <w:fldChar w:fldCharType="begin"/>
            </w:r>
            <w:r w:rsidR="00514F7F">
              <w:rPr>
                <w:noProof/>
                <w:webHidden/>
              </w:rPr>
              <w:instrText xml:space="preserve"> PAGEREF _Toc65158379 \h </w:instrText>
            </w:r>
            <w:r>
              <w:rPr>
                <w:noProof/>
                <w:webHidden/>
              </w:rPr>
            </w:r>
            <w:r>
              <w:rPr>
                <w:noProof/>
                <w:webHidden/>
              </w:rPr>
              <w:fldChar w:fldCharType="separate"/>
            </w:r>
            <w:r w:rsidR="00514F7F">
              <w:rPr>
                <w:noProof/>
                <w:webHidden/>
              </w:rPr>
              <w:t>16</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80" w:history="1">
            <w:r w:rsidR="00514F7F" w:rsidRPr="00A30C99">
              <w:rPr>
                <w:rStyle w:val="Hiperveza"/>
                <w:rFonts w:ascii="Arial" w:hAnsi="Arial" w:cs="Arial"/>
                <w:b/>
                <w:bCs/>
                <w:noProof/>
              </w:rPr>
              <w:t>4.6. Ošasna imovina</w:t>
            </w:r>
            <w:r w:rsidR="00514F7F">
              <w:rPr>
                <w:noProof/>
                <w:webHidden/>
              </w:rPr>
              <w:tab/>
            </w:r>
            <w:r>
              <w:rPr>
                <w:noProof/>
                <w:webHidden/>
              </w:rPr>
              <w:fldChar w:fldCharType="begin"/>
            </w:r>
            <w:r w:rsidR="00514F7F">
              <w:rPr>
                <w:noProof/>
                <w:webHidden/>
              </w:rPr>
              <w:instrText xml:space="preserve"> PAGEREF _Toc65158380 \h </w:instrText>
            </w:r>
            <w:r>
              <w:rPr>
                <w:noProof/>
                <w:webHidden/>
              </w:rPr>
            </w:r>
            <w:r>
              <w:rPr>
                <w:noProof/>
                <w:webHidden/>
              </w:rPr>
              <w:fldChar w:fldCharType="separate"/>
            </w:r>
            <w:r w:rsidR="00514F7F">
              <w:rPr>
                <w:noProof/>
                <w:webHidden/>
              </w:rPr>
              <w:t>17</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81" w:history="1">
            <w:r w:rsidR="00514F7F" w:rsidRPr="00A30C99">
              <w:rPr>
                <w:rStyle w:val="Hiperveza"/>
                <w:rFonts w:ascii="Arial" w:hAnsi="Arial" w:cs="Arial"/>
                <w:b/>
                <w:bCs/>
                <w:noProof/>
              </w:rPr>
              <w:t>5. Osnovna načela strategije</w:t>
            </w:r>
            <w:r w:rsidR="00514F7F">
              <w:rPr>
                <w:noProof/>
                <w:webHidden/>
              </w:rPr>
              <w:tab/>
            </w:r>
            <w:r>
              <w:rPr>
                <w:noProof/>
                <w:webHidden/>
              </w:rPr>
              <w:fldChar w:fldCharType="begin"/>
            </w:r>
            <w:r w:rsidR="00514F7F">
              <w:rPr>
                <w:noProof/>
                <w:webHidden/>
              </w:rPr>
              <w:instrText xml:space="preserve"> PAGEREF _Toc65158381 \h </w:instrText>
            </w:r>
            <w:r>
              <w:rPr>
                <w:noProof/>
                <w:webHidden/>
              </w:rPr>
            </w:r>
            <w:r>
              <w:rPr>
                <w:noProof/>
                <w:webHidden/>
              </w:rPr>
              <w:fldChar w:fldCharType="separate"/>
            </w:r>
            <w:r w:rsidR="00514F7F">
              <w:rPr>
                <w:noProof/>
                <w:webHidden/>
              </w:rPr>
              <w:t>19</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82" w:history="1">
            <w:r w:rsidR="00514F7F" w:rsidRPr="00A30C99">
              <w:rPr>
                <w:rStyle w:val="Hiperveza"/>
                <w:rFonts w:ascii="Arial" w:hAnsi="Arial" w:cs="Arial"/>
                <w:b/>
                <w:bCs/>
                <w:noProof/>
              </w:rPr>
              <w:t>5.1. Financijska načela prema klasifikacijskim skupinama</w:t>
            </w:r>
            <w:r w:rsidR="00514F7F">
              <w:rPr>
                <w:noProof/>
                <w:webHidden/>
              </w:rPr>
              <w:tab/>
            </w:r>
            <w:r>
              <w:rPr>
                <w:noProof/>
                <w:webHidden/>
              </w:rPr>
              <w:fldChar w:fldCharType="begin"/>
            </w:r>
            <w:r w:rsidR="00514F7F">
              <w:rPr>
                <w:noProof/>
                <w:webHidden/>
              </w:rPr>
              <w:instrText xml:space="preserve"> PAGEREF _Toc65158382 \h </w:instrText>
            </w:r>
            <w:r>
              <w:rPr>
                <w:noProof/>
                <w:webHidden/>
              </w:rPr>
            </w:r>
            <w:r>
              <w:rPr>
                <w:noProof/>
                <w:webHidden/>
              </w:rPr>
              <w:fldChar w:fldCharType="separate"/>
            </w:r>
            <w:r w:rsidR="00514F7F">
              <w:rPr>
                <w:noProof/>
                <w:webHidden/>
              </w:rPr>
              <w:t>19</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83" w:history="1">
            <w:r w:rsidR="00514F7F" w:rsidRPr="00A30C99">
              <w:rPr>
                <w:rStyle w:val="Hiperveza"/>
                <w:rFonts w:ascii="Arial" w:hAnsi="Arial" w:cs="Arial"/>
                <w:b/>
                <w:bCs/>
                <w:noProof/>
              </w:rPr>
              <w:t>5.2. Načela kapitalnog investiranja prema klasifikacijskim skupinama</w:t>
            </w:r>
            <w:r w:rsidR="00514F7F">
              <w:rPr>
                <w:noProof/>
                <w:webHidden/>
              </w:rPr>
              <w:tab/>
            </w:r>
            <w:r>
              <w:rPr>
                <w:noProof/>
                <w:webHidden/>
              </w:rPr>
              <w:fldChar w:fldCharType="begin"/>
            </w:r>
            <w:r w:rsidR="00514F7F">
              <w:rPr>
                <w:noProof/>
                <w:webHidden/>
              </w:rPr>
              <w:instrText xml:space="preserve"> PAGEREF _Toc65158383 \h </w:instrText>
            </w:r>
            <w:r>
              <w:rPr>
                <w:noProof/>
                <w:webHidden/>
              </w:rPr>
            </w:r>
            <w:r>
              <w:rPr>
                <w:noProof/>
                <w:webHidden/>
              </w:rPr>
              <w:fldChar w:fldCharType="separate"/>
            </w:r>
            <w:r w:rsidR="00514F7F">
              <w:rPr>
                <w:noProof/>
                <w:webHidden/>
              </w:rPr>
              <w:t>19</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84" w:history="1">
            <w:r w:rsidR="00514F7F" w:rsidRPr="00A30C99">
              <w:rPr>
                <w:rStyle w:val="Hiperveza"/>
                <w:rFonts w:ascii="Arial" w:hAnsi="Arial" w:cs="Arial"/>
                <w:b/>
                <w:bCs/>
                <w:noProof/>
              </w:rPr>
              <w:t>5.3. Načela utroška od imovine</w:t>
            </w:r>
            <w:r w:rsidR="00514F7F">
              <w:rPr>
                <w:noProof/>
                <w:webHidden/>
              </w:rPr>
              <w:tab/>
            </w:r>
            <w:r>
              <w:rPr>
                <w:noProof/>
                <w:webHidden/>
              </w:rPr>
              <w:fldChar w:fldCharType="begin"/>
            </w:r>
            <w:r w:rsidR="00514F7F">
              <w:rPr>
                <w:noProof/>
                <w:webHidden/>
              </w:rPr>
              <w:instrText xml:space="preserve"> PAGEREF _Toc65158384 \h </w:instrText>
            </w:r>
            <w:r>
              <w:rPr>
                <w:noProof/>
                <w:webHidden/>
              </w:rPr>
            </w:r>
            <w:r>
              <w:rPr>
                <w:noProof/>
                <w:webHidden/>
              </w:rPr>
              <w:fldChar w:fldCharType="separate"/>
            </w:r>
            <w:r w:rsidR="00514F7F">
              <w:rPr>
                <w:noProof/>
                <w:webHidden/>
              </w:rPr>
              <w:t>20</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85" w:history="1">
            <w:r w:rsidR="00514F7F" w:rsidRPr="00A30C99">
              <w:rPr>
                <w:rStyle w:val="Hiperveza"/>
                <w:rFonts w:ascii="Arial" w:hAnsi="Arial" w:cs="Arial"/>
                <w:b/>
                <w:bCs/>
                <w:noProof/>
              </w:rPr>
              <w:t>5.4. Načela budućih odnosa s gradskim trgovačkim društvima i ustanovama</w:t>
            </w:r>
            <w:r w:rsidR="00514F7F">
              <w:rPr>
                <w:noProof/>
                <w:webHidden/>
              </w:rPr>
              <w:tab/>
            </w:r>
            <w:r>
              <w:rPr>
                <w:noProof/>
                <w:webHidden/>
              </w:rPr>
              <w:fldChar w:fldCharType="begin"/>
            </w:r>
            <w:r w:rsidR="00514F7F">
              <w:rPr>
                <w:noProof/>
                <w:webHidden/>
              </w:rPr>
              <w:instrText xml:space="preserve"> PAGEREF _Toc65158385 \h </w:instrText>
            </w:r>
            <w:r>
              <w:rPr>
                <w:noProof/>
                <w:webHidden/>
              </w:rPr>
            </w:r>
            <w:r>
              <w:rPr>
                <w:noProof/>
                <w:webHidden/>
              </w:rPr>
              <w:fldChar w:fldCharType="separate"/>
            </w:r>
            <w:r w:rsidR="00514F7F">
              <w:rPr>
                <w:noProof/>
                <w:webHidden/>
              </w:rPr>
              <w:t>21</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86" w:history="1">
            <w:r w:rsidR="00514F7F" w:rsidRPr="00A30C99">
              <w:rPr>
                <w:rStyle w:val="Hiperveza"/>
                <w:rFonts w:ascii="Arial" w:hAnsi="Arial" w:cs="Arial"/>
                <w:b/>
                <w:bCs/>
                <w:noProof/>
              </w:rPr>
              <w:t>6. SWOT analiza</w:t>
            </w:r>
            <w:r w:rsidR="00514F7F">
              <w:rPr>
                <w:noProof/>
                <w:webHidden/>
              </w:rPr>
              <w:tab/>
            </w:r>
            <w:r>
              <w:rPr>
                <w:noProof/>
                <w:webHidden/>
              </w:rPr>
              <w:fldChar w:fldCharType="begin"/>
            </w:r>
            <w:r w:rsidR="00514F7F">
              <w:rPr>
                <w:noProof/>
                <w:webHidden/>
              </w:rPr>
              <w:instrText xml:space="preserve"> PAGEREF _Toc65158386 \h </w:instrText>
            </w:r>
            <w:r>
              <w:rPr>
                <w:noProof/>
                <w:webHidden/>
              </w:rPr>
            </w:r>
            <w:r>
              <w:rPr>
                <w:noProof/>
                <w:webHidden/>
              </w:rPr>
              <w:fldChar w:fldCharType="separate"/>
            </w:r>
            <w:r w:rsidR="00514F7F">
              <w:rPr>
                <w:noProof/>
                <w:webHidden/>
              </w:rPr>
              <w:t>22</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87" w:history="1">
            <w:r w:rsidR="00514F7F" w:rsidRPr="00A30C99">
              <w:rPr>
                <w:rStyle w:val="Hiperveza"/>
                <w:rFonts w:ascii="Arial" w:hAnsi="Arial" w:cs="Arial"/>
                <w:b/>
                <w:bCs/>
                <w:noProof/>
              </w:rPr>
              <w:t>7. Strateški ciljevi i mjere</w:t>
            </w:r>
            <w:r w:rsidR="00514F7F">
              <w:rPr>
                <w:noProof/>
                <w:webHidden/>
              </w:rPr>
              <w:tab/>
            </w:r>
            <w:r>
              <w:rPr>
                <w:noProof/>
                <w:webHidden/>
              </w:rPr>
              <w:fldChar w:fldCharType="begin"/>
            </w:r>
            <w:r w:rsidR="00514F7F">
              <w:rPr>
                <w:noProof/>
                <w:webHidden/>
              </w:rPr>
              <w:instrText xml:space="preserve"> PAGEREF _Toc65158387 \h </w:instrText>
            </w:r>
            <w:r>
              <w:rPr>
                <w:noProof/>
                <w:webHidden/>
              </w:rPr>
            </w:r>
            <w:r>
              <w:rPr>
                <w:noProof/>
                <w:webHidden/>
              </w:rPr>
              <w:fldChar w:fldCharType="separate"/>
            </w:r>
            <w:r w:rsidR="00514F7F">
              <w:rPr>
                <w:noProof/>
                <w:webHidden/>
              </w:rPr>
              <w:t>24</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88" w:history="1">
            <w:r w:rsidR="00514F7F" w:rsidRPr="00A30C99">
              <w:rPr>
                <w:rStyle w:val="Hiperveza"/>
                <w:rFonts w:ascii="Arial" w:hAnsi="Arial" w:cs="Arial"/>
                <w:b/>
                <w:bCs/>
                <w:noProof/>
              </w:rPr>
              <w:t>7.1. Menadžersko upravljanje imovinom</w:t>
            </w:r>
            <w:r w:rsidR="00514F7F">
              <w:rPr>
                <w:noProof/>
                <w:webHidden/>
              </w:rPr>
              <w:tab/>
            </w:r>
            <w:r>
              <w:rPr>
                <w:noProof/>
                <w:webHidden/>
              </w:rPr>
              <w:fldChar w:fldCharType="begin"/>
            </w:r>
            <w:r w:rsidR="00514F7F">
              <w:rPr>
                <w:noProof/>
                <w:webHidden/>
              </w:rPr>
              <w:instrText xml:space="preserve"> PAGEREF _Toc65158388 \h </w:instrText>
            </w:r>
            <w:r>
              <w:rPr>
                <w:noProof/>
                <w:webHidden/>
              </w:rPr>
            </w:r>
            <w:r>
              <w:rPr>
                <w:noProof/>
                <w:webHidden/>
              </w:rPr>
              <w:fldChar w:fldCharType="separate"/>
            </w:r>
            <w:r w:rsidR="00514F7F">
              <w:rPr>
                <w:noProof/>
                <w:webHidden/>
              </w:rPr>
              <w:t>25</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89" w:history="1">
            <w:r w:rsidR="00514F7F" w:rsidRPr="00A30C99">
              <w:rPr>
                <w:rStyle w:val="Hiperveza"/>
                <w:rFonts w:ascii="Arial" w:hAnsi="Arial" w:cs="Arial"/>
                <w:b/>
                <w:bCs/>
                <w:noProof/>
              </w:rPr>
              <w:t>7.1.1. Primjena koncepta funkcionalne klasifikacije nekretnina</w:t>
            </w:r>
            <w:r w:rsidR="00514F7F">
              <w:rPr>
                <w:noProof/>
                <w:webHidden/>
              </w:rPr>
              <w:tab/>
            </w:r>
            <w:r>
              <w:rPr>
                <w:noProof/>
                <w:webHidden/>
              </w:rPr>
              <w:fldChar w:fldCharType="begin"/>
            </w:r>
            <w:r w:rsidR="00514F7F">
              <w:rPr>
                <w:noProof/>
                <w:webHidden/>
              </w:rPr>
              <w:instrText xml:space="preserve"> PAGEREF _Toc65158389 \h </w:instrText>
            </w:r>
            <w:r>
              <w:rPr>
                <w:noProof/>
                <w:webHidden/>
              </w:rPr>
            </w:r>
            <w:r>
              <w:rPr>
                <w:noProof/>
                <w:webHidden/>
              </w:rPr>
              <w:fldChar w:fldCharType="separate"/>
            </w:r>
            <w:r w:rsidR="00514F7F">
              <w:rPr>
                <w:noProof/>
                <w:webHidden/>
              </w:rPr>
              <w:t>25</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90" w:history="1">
            <w:r w:rsidR="00514F7F" w:rsidRPr="00A30C99">
              <w:rPr>
                <w:rStyle w:val="Hiperveza"/>
                <w:rFonts w:ascii="Arial" w:hAnsi="Arial" w:cs="Arial"/>
                <w:b/>
                <w:bCs/>
                <w:noProof/>
              </w:rPr>
              <w:t>7.1.2. Vrednovanje nekretnina</w:t>
            </w:r>
            <w:r w:rsidR="00514F7F">
              <w:rPr>
                <w:noProof/>
                <w:webHidden/>
              </w:rPr>
              <w:tab/>
            </w:r>
            <w:r>
              <w:rPr>
                <w:noProof/>
                <w:webHidden/>
              </w:rPr>
              <w:fldChar w:fldCharType="begin"/>
            </w:r>
            <w:r w:rsidR="00514F7F">
              <w:rPr>
                <w:noProof/>
                <w:webHidden/>
              </w:rPr>
              <w:instrText xml:space="preserve"> PAGEREF _Toc65158390 \h </w:instrText>
            </w:r>
            <w:r>
              <w:rPr>
                <w:noProof/>
                <w:webHidden/>
              </w:rPr>
            </w:r>
            <w:r>
              <w:rPr>
                <w:noProof/>
                <w:webHidden/>
              </w:rPr>
              <w:fldChar w:fldCharType="separate"/>
            </w:r>
            <w:r w:rsidR="00514F7F">
              <w:rPr>
                <w:noProof/>
                <w:webHidden/>
              </w:rPr>
              <w:t>28</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91" w:history="1">
            <w:r w:rsidR="00514F7F" w:rsidRPr="00A30C99">
              <w:rPr>
                <w:rStyle w:val="Hiperveza"/>
                <w:rFonts w:ascii="Arial" w:hAnsi="Arial" w:cs="Arial"/>
                <w:b/>
                <w:bCs/>
                <w:noProof/>
              </w:rPr>
              <w:t>7.2. Unapređenje organizacije i nadležnosti upravnih tijela</w:t>
            </w:r>
            <w:r w:rsidR="00514F7F">
              <w:rPr>
                <w:noProof/>
                <w:webHidden/>
              </w:rPr>
              <w:tab/>
            </w:r>
            <w:r>
              <w:rPr>
                <w:noProof/>
                <w:webHidden/>
              </w:rPr>
              <w:fldChar w:fldCharType="begin"/>
            </w:r>
            <w:r w:rsidR="00514F7F">
              <w:rPr>
                <w:noProof/>
                <w:webHidden/>
              </w:rPr>
              <w:instrText xml:space="preserve"> PAGEREF _Toc65158391 \h </w:instrText>
            </w:r>
            <w:r>
              <w:rPr>
                <w:noProof/>
                <w:webHidden/>
              </w:rPr>
            </w:r>
            <w:r>
              <w:rPr>
                <w:noProof/>
                <w:webHidden/>
              </w:rPr>
              <w:fldChar w:fldCharType="separate"/>
            </w:r>
            <w:r w:rsidR="00514F7F">
              <w:rPr>
                <w:noProof/>
                <w:webHidden/>
              </w:rPr>
              <w:t>29</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92" w:history="1">
            <w:r w:rsidR="00514F7F" w:rsidRPr="00A30C99">
              <w:rPr>
                <w:rStyle w:val="Hiperveza"/>
                <w:rFonts w:ascii="Arial" w:hAnsi="Arial" w:cs="Arial"/>
                <w:b/>
                <w:bCs/>
                <w:noProof/>
              </w:rPr>
              <w:t>7.2.1. Sustavno evidentiranje imovine</w:t>
            </w:r>
            <w:r w:rsidR="00514F7F">
              <w:rPr>
                <w:noProof/>
                <w:webHidden/>
              </w:rPr>
              <w:tab/>
            </w:r>
            <w:r>
              <w:rPr>
                <w:noProof/>
                <w:webHidden/>
              </w:rPr>
              <w:fldChar w:fldCharType="begin"/>
            </w:r>
            <w:r w:rsidR="00514F7F">
              <w:rPr>
                <w:noProof/>
                <w:webHidden/>
              </w:rPr>
              <w:instrText xml:space="preserve"> PAGEREF _Toc65158392 \h </w:instrText>
            </w:r>
            <w:r>
              <w:rPr>
                <w:noProof/>
                <w:webHidden/>
              </w:rPr>
            </w:r>
            <w:r>
              <w:rPr>
                <w:noProof/>
                <w:webHidden/>
              </w:rPr>
              <w:fldChar w:fldCharType="separate"/>
            </w:r>
            <w:r w:rsidR="00514F7F">
              <w:rPr>
                <w:noProof/>
                <w:webHidden/>
              </w:rPr>
              <w:t>30</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93" w:history="1">
            <w:r w:rsidR="00514F7F" w:rsidRPr="00A30C99">
              <w:rPr>
                <w:rStyle w:val="Hiperveza"/>
                <w:rFonts w:ascii="Arial" w:hAnsi="Arial" w:cs="Arial"/>
                <w:b/>
                <w:bCs/>
                <w:noProof/>
              </w:rPr>
              <w:t>7.2.2. Restrukturiranje pojavnih oblika imovine</w:t>
            </w:r>
            <w:r w:rsidR="00514F7F">
              <w:rPr>
                <w:noProof/>
                <w:webHidden/>
              </w:rPr>
              <w:tab/>
            </w:r>
            <w:r>
              <w:rPr>
                <w:noProof/>
                <w:webHidden/>
              </w:rPr>
              <w:fldChar w:fldCharType="begin"/>
            </w:r>
            <w:r w:rsidR="00514F7F">
              <w:rPr>
                <w:noProof/>
                <w:webHidden/>
              </w:rPr>
              <w:instrText xml:space="preserve"> PAGEREF _Toc65158393 \h </w:instrText>
            </w:r>
            <w:r>
              <w:rPr>
                <w:noProof/>
                <w:webHidden/>
              </w:rPr>
            </w:r>
            <w:r>
              <w:rPr>
                <w:noProof/>
                <w:webHidden/>
              </w:rPr>
              <w:fldChar w:fldCharType="separate"/>
            </w:r>
            <w:r w:rsidR="00514F7F">
              <w:rPr>
                <w:noProof/>
                <w:webHidden/>
              </w:rPr>
              <w:t>31</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94" w:history="1">
            <w:r w:rsidR="00514F7F" w:rsidRPr="00A30C99">
              <w:rPr>
                <w:rStyle w:val="Hiperveza"/>
                <w:rFonts w:ascii="Arial" w:hAnsi="Arial" w:cs="Arial"/>
                <w:b/>
                <w:bCs/>
                <w:noProof/>
              </w:rPr>
              <w:t>7.2.3. Unapređenje sustava unutarnjih kontrola</w:t>
            </w:r>
            <w:r w:rsidR="00514F7F">
              <w:rPr>
                <w:noProof/>
                <w:webHidden/>
              </w:rPr>
              <w:tab/>
            </w:r>
            <w:r>
              <w:rPr>
                <w:noProof/>
                <w:webHidden/>
              </w:rPr>
              <w:fldChar w:fldCharType="begin"/>
            </w:r>
            <w:r w:rsidR="00514F7F">
              <w:rPr>
                <w:noProof/>
                <w:webHidden/>
              </w:rPr>
              <w:instrText xml:space="preserve"> PAGEREF _Toc65158394 \h </w:instrText>
            </w:r>
            <w:r>
              <w:rPr>
                <w:noProof/>
                <w:webHidden/>
              </w:rPr>
            </w:r>
            <w:r>
              <w:rPr>
                <w:noProof/>
                <w:webHidden/>
              </w:rPr>
              <w:fldChar w:fldCharType="separate"/>
            </w:r>
            <w:r w:rsidR="00514F7F">
              <w:rPr>
                <w:noProof/>
                <w:webHidden/>
              </w:rPr>
              <w:t>32</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95" w:history="1">
            <w:r w:rsidR="00514F7F" w:rsidRPr="00A30C99">
              <w:rPr>
                <w:rStyle w:val="Hiperveza"/>
                <w:rFonts w:ascii="Arial" w:hAnsi="Arial" w:cs="Arial"/>
                <w:b/>
                <w:bCs/>
                <w:noProof/>
              </w:rPr>
              <w:t>7.3. Uređivanje vlasničkopravnih odnosa</w:t>
            </w:r>
            <w:r w:rsidR="00514F7F">
              <w:rPr>
                <w:noProof/>
                <w:webHidden/>
              </w:rPr>
              <w:tab/>
            </w:r>
            <w:r>
              <w:rPr>
                <w:noProof/>
                <w:webHidden/>
              </w:rPr>
              <w:fldChar w:fldCharType="begin"/>
            </w:r>
            <w:r w:rsidR="00514F7F">
              <w:rPr>
                <w:noProof/>
                <w:webHidden/>
              </w:rPr>
              <w:instrText xml:space="preserve"> PAGEREF _Toc65158395 \h </w:instrText>
            </w:r>
            <w:r>
              <w:rPr>
                <w:noProof/>
                <w:webHidden/>
              </w:rPr>
            </w:r>
            <w:r>
              <w:rPr>
                <w:noProof/>
                <w:webHidden/>
              </w:rPr>
              <w:fldChar w:fldCharType="separate"/>
            </w:r>
            <w:r w:rsidR="00514F7F">
              <w:rPr>
                <w:noProof/>
                <w:webHidden/>
              </w:rPr>
              <w:t>33</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96" w:history="1">
            <w:r w:rsidR="00514F7F" w:rsidRPr="00A30C99">
              <w:rPr>
                <w:rStyle w:val="Hiperveza"/>
                <w:rFonts w:ascii="Arial" w:hAnsi="Arial" w:cs="Arial"/>
                <w:b/>
                <w:bCs/>
                <w:noProof/>
              </w:rPr>
              <w:t>7.3.1. Uređivanje vlasništva nefinancijske imovine</w:t>
            </w:r>
            <w:r w:rsidR="00514F7F">
              <w:rPr>
                <w:noProof/>
                <w:webHidden/>
              </w:rPr>
              <w:tab/>
            </w:r>
            <w:r>
              <w:rPr>
                <w:noProof/>
                <w:webHidden/>
              </w:rPr>
              <w:fldChar w:fldCharType="begin"/>
            </w:r>
            <w:r w:rsidR="00514F7F">
              <w:rPr>
                <w:noProof/>
                <w:webHidden/>
              </w:rPr>
              <w:instrText xml:space="preserve"> PAGEREF _Toc65158396 \h </w:instrText>
            </w:r>
            <w:r>
              <w:rPr>
                <w:noProof/>
                <w:webHidden/>
              </w:rPr>
            </w:r>
            <w:r>
              <w:rPr>
                <w:noProof/>
                <w:webHidden/>
              </w:rPr>
              <w:fldChar w:fldCharType="separate"/>
            </w:r>
            <w:r w:rsidR="00514F7F">
              <w:rPr>
                <w:noProof/>
                <w:webHidden/>
              </w:rPr>
              <w:t>33</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397" w:history="1">
            <w:r w:rsidR="00514F7F" w:rsidRPr="00A30C99">
              <w:rPr>
                <w:rStyle w:val="Hiperveza"/>
                <w:rFonts w:ascii="Arial" w:hAnsi="Arial" w:cs="Arial"/>
                <w:b/>
                <w:bCs/>
                <w:noProof/>
              </w:rPr>
              <w:t>7.3.2. Efikasnije rješavanje imovinskopravnih predmeta</w:t>
            </w:r>
            <w:r w:rsidR="00514F7F">
              <w:rPr>
                <w:noProof/>
                <w:webHidden/>
              </w:rPr>
              <w:tab/>
            </w:r>
            <w:r>
              <w:rPr>
                <w:noProof/>
                <w:webHidden/>
              </w:rPr>
              <w:fldChar w:fldCharType="begin"/>
            </w:r>
            <w:r w:rsidR="00514F7F">
              <w:rPr>
                <w:noProof/>
                <w:webHidden/>
              </w:rPr>
              <w:instrText xml:space="preserve"> PAGEREF _Toc65158397 \h </w:instrText>
            </w:r>
            <w:r>
              <w:rPr>
                <w:noProof/>
                <w:webHidden/>
              </w:rPr>
            </w:r>
            <w:r>
              <w:rPr>
                <w:noProof/>
                <w:webHidden/>
              </w:rPr>
              <w:fldChar w:fldCharType="separate"/>
            </w:r>
            <w:r w:rsidR="00514F7F">
              <w:rPr>
                <w:noProof/>
                <w:webHidden/>
              </w:rPr>
              <w:t>34</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398" w:history="1">
            <w:r w:rsidR="00514F7F" w:rsidRPr="00A30C99">
              <w:rPr>
                <w:rStyle w:val="Hiperveza"/>
                <w:rFonts w:ascii="Arial" w:hAnsi="Arial" w:cs="Arial"/>
                <w:b/>
                <w:bCs/>
                <w:noProof/>
              </w:rPr>
              <w:t>8. Upravljanje portfeljima</w:t>
            </w:r>
            <w:r w:rsidR="00514F7F">
              <w:rPr>
                <w:noProof/>
                <w:webHidden/>
              </w:rPr>
              <w:tab/>
            </w:r>
            <w:r>
              <w:rPr>
                <w:noProof/>
                <w:webHidden/>
              </w:rPr>
              <w:fldChar w:fldCharType="begin"/>
            </w:r>
            <w:r w:rsidR="00514F7F">
              <w:rPr>
                <w:noProof/>
                <w:webHidden/>
              </w:rPr>
              <w:instrText xml:space="preserve"> PAGEREF _Toc65158398 \h </w:instrText>
            </w:r>
            <w:r>
              <w:rPr>
                <w:noProof/>
                <w:webHidden/>
              </w:rPr>
            </w:r>
            <w:r>
              <w:rPr>
                <w:noProof/>
                <w:webHidden/>
              </w:rPr>
              <w:fldChar w:fldCharType="separate"/>
            </w:r>
            <w:r w:rsidR="00514F7F">
              <w:rPr>
                <w:noProof/>
                <w:webHidden/>
              </w:rPr>
              <w:t>35</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399" w:history="1">
            <w:r w:rsidR="00514F7F" w:rsidRPr="00A30C99">
              <w:rPr>
                <w:rStyle w:val="Hiperveza"/>
                <w:rFonts w:ascii="Arial" w:hAnsi="Arial" w:cs="Arial"/>
                <w:b/>
                <w:bCs/>
                <w:noProof/>
              </w:rPr>
              <w:t>8.1. Poslovni prostori</w:t>
            </w:r>
            <w:r w:rsidR="00514F7F">
              <w:rPr>
                <w:noProof/>
                <w:webHidden/>
              </w:rPr>
              <w:tab/>
            </w:r>
            <w:r>
              <w:rPr>
                <w:noProof/>
                <w:webHidden/>
              </w:rPr>
              <w:fldChar w:fldCharType="begin"/>
            </w:r>
            <w:r w:rsidR="00514F7F">
              <w:rPr>
                <w:noProof/>
                <w:webHidden/>
              </w:rPr>
              <w:instrText xml:space="preserve"> PAGEREF _Toc65158399 \h </w:instrText>
            </w:r>
            <w:r>
              <w:rPr>
                <w:noProof/>
                <w:webHidden/>
              </w:rPr>
            </w:r>
            <w:r>
              <w:rPr>
                <w:noProof/>
                <w:webHidden/>
              </w:rPr>
              <w:fldChar w:fldCharType="separate"/>
            </w:r>
            <w:r w:rsidR="00514F7F">
              <w:rPr>
                <w:noProof/>
                <w:webHidden/>
              </w:rPr>
              <w:t>35</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00" w:history="1">
            <w:r w:rsidR="00514F7F" w:rsidRPr="00A30C99">
              <w:rPr>
                <w:rStyle w:val="Hiperveza"/>
                <w:rFonts w:ascii="Arial" w:hAnsi="Arial" w:cs="Arial"/>
                <w:b/>
                <w:bCs/>
                <w:noProof/>
              </w:rPr>
              <w:t>8.2. Stanovi</w:t>
            </w:r>
            <w:r w:rsidR="00514F7F">
              <w:rPr>
                <w:noProof/>
                <w:webHidden/>
              </w:rPr>
              <w:tab/>
            </w:r>
            <w:r>
              <w:rPr>
                <w:noProof/>
                <w:webHidden/>
              </w:rPr>
              <w:fldChar w:fldCharType="begin"/>
            </w:r>
            <w:r w:rsidR="00514F7F">
              <w:rPr>
                <w:noProof/>
                <w:webHidden/>
              </w:rPr>
              <w:instrText xml:space="preserve"> PAGEREF _Toc65158400 \h </w:instrText>
            </w:r>
            <w:r>
              <w:rPr>
                <w:noProof/>
                <w:webHidden/>
              </w:rPr>
            </w:r>
            <w:r>
              <w:rPr>
                <w:noProof/>
                <w:webHidden/>
              </w:rPr>
              <w:fldChar w:fldCharType="separate"/>
            </w:r>
            <w:r w:rsidR="00514F7F">
              <w:rPr>
                <w:noProof/>
                <w:webHidden/>
              </w:rPr>
              <w:t>36</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01" w:history="1">
            <w:r w:rsidR="00514F7F" w:rsidRPr="00A30C99">
              <w:rPr>
                <w:rStyle w:val="Hiperveza"/>
                <w:rFonts w:ascii="Arial" w:hAnsi="Arial" w:cs="Arial"/>
                <w:b/>
                <w:bCs/>
                <w:noProof/>
              </w:rPr>
              <w:t>8.3. Društveni, kulturni i sportski objekti</w:t>
            </w:r>
            <w:r w:rsidR="00514F7F">
              <w:rPr>
                <w:noProof/>
                <w:webHidden/>
              </w:rPr>
              <w:tab/>
            </w:r>
            <w:r>
              <w:rPr>
                <w:noProof/>
                <w:webHidden/>
              </w:rPr>
              <w:fldChar w:fldCharType="begin"/>
            </w:r>
            <w:r w:rsidR="00514F7F">
              <w:rPr>
                <w:noProof/>
                <w:webHidden/>
              </w:rPr>
              <w:instrText xml:space="preserve"> PAGEREF _Toc65158401 \h </w:instrText>
            </w:r>
            <w:r>
              <w:rPr>
                <w:noProof/>
                <w:webHidden/>
              </w:rPr>
            </w:r>
            <w:r>
              <w:rPr>
                <w:noProof/>
                <w:webHidden/>
              </w:rPr>
              <w:fldChar w:fldCharType="separate"/>
            </w:r>
            <w:r w:rsidR="00514F7F">
              <w:rPr>
                <w:noProof/>
                <w:webHidden/>
              </w:rPr>
              <w:t>38</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02" w:history="1">
            <w:r w:rsidR="00514F7F" w:rsidRPr="00A30C99">
              <w:rPr>
                <w:rStyle w:val="Hiperveza"/>
                <w:rFonts w:ascii="Arial" w:hAnsi="Arial" w:cs="Arial"/>
                <w:b/>
                <w:bCs/>
                <w:noProof/>
              </w:rPr>
              <w:t>8.4. Zemljišta</w:t>
            </w:r>
            <w:r w:rsidR="00514F7F">
              <w:rPr>
                <w:noProof/>
                <w:webHidden/>
              </w:rPr>
              <w:tab/>
            </w:r>
            <w:r>
              <w:rPr>
                <w:noProof/>
                <w:webHidden/>
              </w:rPr>
              <w:fldChar w:fldCharType="begin"/>
            </w:r>
            <w:r w:rsidR="00514F7F">
              <w:rPr>
                <w:noProof/>
                <w:webHidden/>
              </w:rPr>
              <w:instrText xml:space="preserve"> PAGEREF _Toc65158402 \h </w:instrText>
            </w:r>
            <w:r>
              <w:rPr>
                <w:noProof/>
                <w:webHidden/>
              </w:rPr>
            </w:r>
            <w:r>
              <w:rPr>
                <w:noProof/>
                <w:webHidden/>
              </w:rPr>
              <w:fldChar w:fldCharType="separate"/>
            </w:r>
            <w:r w:rsidR="00514F7F">
              <w:rPr>
                <w:noProof/>
                <w:webHidden/>
              </w:rPr>
              <w:t>39</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403" w:history="1">
            <w:r w:rsidR="00514F7F" w:rsidRPr="00A30C99">
              <w:rPr>
                <w:rStyle w:val="Hiperveza"/>
                <w:rFonts w:ascii="Arial" w:hAnsi="Arial" w:cs="Arial"/>
                <w:b/>
                <w:bCs/>
                <w:noProof/>
              </w:rPr>
              <w:t>8.4.1. Građevinsko neizgrađeno zemljište</w:t>
            </w:r>
            <w:r w:rsidR="00514F7F">
              <w:rPr>
                <w:noProof/>
                <w:webHidden/>
              </w:rPr>
              <w:tab/>
            </w:r>
            <w:r>
              <w:rPr>
                <w:noProof/>
                <w:webHidden/>
              </w:rPr>
              <w:fldChar w:fldCharType="begin"/>
            </w:r>
            <w:r w:rsidR="00514F7F">
              <w:rPr>
                <w:noProof/>
                <w:webHidden/>
              </w:rPr>
              <w:instrText xml:space="preserve"> PAGEREF _Toc65158403 \h </w:instrText>
            </w:r>
            <w:r>
              <w:rPr>
                <w:noProof/>
                <w:webHidden/>
              </w:rPr>
            </w:r>
            <w:r>
              <w:rPr>
                <w:noProof/>
                <w:webHidden/>
              </w:rPr>
              <w:fldChar w:fldCharType="separate"/>
            </w:r>
            <w:r w:rsidR="00514F7F">
              <w:rPr>
                <w:noProof/>
                <w:webHidden/>
              </w:rPr>
              <w:t>39</w:t>
            </w:r>
            <w:r>
              <w:rPr>
                <w:noProof/>
                <w:webHidden/>
              </w:rPr>
              <w:fldChar w:fldCharType="end"/>
            </w:r>
          </w:hyperlink>
        </w:p>
        <w:p w:rsidR="00514F7F" w:rsidRDefault="006B6224">
          <w:pPr>
            <w:pStyle w:val="Sadraj3"/>
            <w:tabs>
              <w:tab w:val="right" w:leader="dot" w:pos="9062"/>
            </w:tabs>
            <w:rPr>
              <w:rFonts w:eastAsiaTheme="minorEastAsia"/>
              <w:noProof/>
              <w:lang w:eastAsia="hr-HR"/>
            </w:rPr>
          </w:pPr>
          <w:hyperlink w:anchor="_Toc65158404" w:history="1">
            <w:r w:rsidR="00514F7F" w:rsidRPr="00A30C99">
              <w:rPr>
                <w:rStyle w:val="Hiperveza"/>
                <w:rFonts w:ascii="Arial" w:hAnsi="Arial" w:cs="Arial"/>
                <w:b/>
                <w:bCs/>
                <w:noProof/>
              </w:rPr>
              <w:t>8.4.2. Poljoprivredno zemljište</w:t>
            </w:r>
            <w:r w:rsidR="00514F7F">
              <w:rPr>
                <w:noProof/>
                <w:webHidden/>
              </w:rPr>
              <w:tab/>
            </w:r>
            <w:r>
              <w:rPr>
                <w:noProof/>
                <w:webHidden/>
              </w:rPr>
              <w:fldChar w:fldCharType="begin"/>
            </w:r>
            <w:r w:rsidR="00514F7F">
              <w:rPr>
                <w:noProof/>
                <w:webHidden/>
              </w:rPr>
              <w:instrText xml:space="preserve"> PAGEREF _Toc65158404 \h </w:instrText>
            </w:r>
            <w:r>
              <w:rPr>
                <w:noProof/>
                <w:webHidden/>
              </w:rPr>
            </w:r>
            <w:r>
              <w:rPr>
                <w:noProof/>
                <w:webHidden/>
              </w:rPr>
              <w:fldChar w:fldCharType="separate"/>
            </w:r>
            <w:r w:rsidR="00514F7F">
              <w:rPr>
                <w:noProof/>
                <w:webHidden/>
              </w:rPr>
              <w:t>40</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05" w:history="1">
            <w:r w:rsidR="00514F7F" w:rsidRPr="00A30C99">
              <w:rPr>
                <w:rStyle w:val="Hiperveza"/>
                <w:rFonts w:ascii="Arial" w:hAnsi="Arial" w:cs="Arial"/>
                <w:b/>
                <w:bCs/>
                <w:noProof/>
              </w:rPr>
              <w:t>8.5. Komunalna infrastruktura</w:t>
            </w:r>
            <w:r w:rsidR="00514F7F">
              <w:rPr>
                <w:noProof/>
                <w:webHidden/>
              </w:rPr>
              <w:tab/>
            </w:r>
            <w:r>
              <w:rPr>
                <w:noProof/>
                <w:webHidden/>
              </w:rPr>
              <w:fldChar w:fldCharType="begin"/>
            </w:r>
            <w:r w:rsidR="00514F7F">
              <w:rPr>
                <w:noProof/>
                <w:webHidden/>
              </w:rPr>
              <w:instrText xml:space="preserve"> PAGEREF _Toc65158405 \h </w:instrText>
            </w:r>
            <w:r>
              <w:rPr>
                <w:noProof/>
                <w:webHidden/>
              </w:rPr>
            </w:r>
            <w:r>
              <w:rPr>
                <w:noProof/>
                <w:webHidden/>
              </w:rPr>
              <w:fldChar w:fldCharType="separate"/>
            </w:r>
            <w:r w:rsidR="00514F7F">
              <w:rPr>
                <w:noProof/>
                <w:webHidden/>
              </w:rPr>
              <w:t>40</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406" w:history="1">
            <w:r w:rsidR="00514F7F" w:rsidRPr="00A30C99">
              <w:rPr>
                <w:rStyle w:val="Hiperveza"/>
                <w:rFonts w:ascii="Arial" w:hAnsi="Arial" w:cs="Arial"/>
                <w:b/>
                <w:bCs/>
                <w:noProof/>
              </w:rPr>
              <w:t>9. Organizacijska pitanja</w:t>
            </w:r>
            <w:r w:rsidR="00514F7F">
              <w:rPr>
                <w:noProof/>
                <w:webHidden/>
              </w:rPr>
              <w:tab/>
            </w:r>
            <w:r>
              <w:rPr>
                <w:noProof/>
                <w:webHidden/>
              </w:rPr>
              <w:fldChar w:fldCharType="begin"/>
            </w:r>
            <w:r w:rsidR="00514F7F">
              <w:rPr>
                <w:noProof/>
                <w:webHidden/>
              </w:rPr>
              <w:instrText xml:space="preserve"> PAGEREF _Toc65158406 \h </w:instrText>
            </w:r>
            <w:r>
              <w:rPr>
                <w:noProof/>
                <w:webHidden/>
              </w:rPr>
            </w:r>
            <w:r>
              <w:rPr>
                <w:noProof/>
                <w:webHidden/>
              </w:rPr>
              <w:fldChar w:fldCharType="separate"/>
            </w:r>
            <w:r w:rsidR="00514F7F">
              <w:rPr>
                <w:noProof/>
                <w:webHidden/>
              </w:rPr>
              <w:t>44</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407" w:history="1">
            <w:r w:rsidR="00514F7F" w:rsidRPr="00A30C99">
              <w:rPr>
                <w:rStyle w:val="Hiperveza"/>
                <w:rFonts w:ascii="Arial" w:hAnsi="Arial" w:cs="Arial"/>
                <w:b/>
                <w:bCs/>
                <w:noProof/>
              </w:rPr>
              <w:t>10. Preporuke praćenja, ažuriranja i revidiranja Strategije</w:t>
            </w:r>
            <w:r w:rsidR="00514F7F">
              <w:rPr>
                <w:noProof/>
                <w:webHidden/>
              </w:rPr>
              <w:tab/>
            </w:r>
            <w:r>
              <w:rPr>
                <w:noProof/>
                <w:webHidden/>
              </w:rPr>
              <w:fldChar w:fldCharType="begin"/>
            </w:r>
            <w:r w:rsidR="00514F7F">
              <w:rPr>
                <w:noProof/>
                <w:webHidden/>
              </w:rPr>
              <w:instrText xml:space="preserve"> PAGEREF _Toc65158407 \h </w:instrText>
            </w:r>
            <w:r>
              <w:rPr>
                <w:noProof/>
                <w:webHidden/>
              </w:rPr>
            </w:r>
            <w:r>
              <w:rPr>
                <w:noProof/>
                <w:webHidden/>
              </w:rPr>
              <w:fldChar w:fldCharType="separate"/>
            </w:r>
            <w:r w:rsidR="00514F7F">
              <w:rPr>
                <w:noProof/>
                <w:webHidden/>
              </w:rPr>
              <w:t>46</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408" w:history="1">
            <w:r w:rsidR="00514F7F" w:rsidRPr="00A30C99">
              <w:rPr>
                <w:rStyle w:val="Hiperveza"/>
                <w:rFonts w:ascii="Arial" w:hAnsi="Arial" w:cs="Arial"/>
                <w:b/>
                <w:bCs/>
                <w:noProof/>
              </w:rPr>
              <w:t>11. Važeći propisi i akti u području upravljanja i raspolaganja imovinom u vlasništvu Grada</w:t>
            </w:r>
            <w:r w:rsidR="00514F7F">
              <w:rPr>
                <w:noProof/>
                <w:webHidden/>
              </w:rPr>
              <w:tab/>
            </w:r>
            <w:r>
              <w:rPr>
                <w:noProof/>
                <w:webHidden/>
              </w:rPr>
              <w:fldChar w:fldCharType="begin"/>
            </w:r>
            <w:r w:rsidR="00514F7F">
              <w:rPr>
                <w:noProof/>
                <w:webHidden/>
              </w:rPr>
              <w:instrText xml:space="preserve"> PAGEREF _Toc65158408 \h </w:instrText>
            </w:r>
            <w:r>
              <w:rPr>
                <w:noProof/>
                <w:webHidden/>
              </w:rPr>
            </w:r>
            <w:r>
              <w:rPr>
                <w:noProof/>
                <w:webHidden/>
              </w:rPr>
              <w:fldChar w:fldCharType="separate"/>
            </w:r>
            <w:r w:rsidR="00514F7F">
              <w:rPr>
                <w:noProof/>
                <w:webHidden/>
              </w:rPr>
              <w:t>47</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09" w:history="1">
            <w:r w:rsidR="00514F7F" w:rsidRPr="00A30C99">
              <w:rPr>
                <w:rStyle w:val="Hiperveza"/>
                <w:rFonts w:ascii="Arial" w:hAnsi="Arial" w:cs="Arial"/>
                <w:b/>
                <w:bCs/>
                <w:noProof/>
              </w:rPr>
              <w:t>11.1. Normativni okvir – taksativni dio</w:t>
            </w:r>
            <w:r w:rsidR="00514F7F">
              <w:rPr>
                <w:noProof/>
                <w:webHidden/>
              </w:rPr>
              <w:tab/>
            </w:r>
            <w:r>
              <w:rPr>
                <w:noProof/>
                <w:webHidden/>
              </w:rPr>
              <w:fldChar w:fldCharType="begin"/>
            </w:r>
            <w:r w:rsidR="00514F7F">
              <w:rPr>
                <w:noProof/>
                <w:webHidden/>
              </w:rPr>
              <w:instrText xml:space="preserve"> PAGEREF _Toc65158409 \h </w:instrText>
            </w:r>
            <w:r>
              <w:rPr>
                <w:noProof/>
                <w:webHidden/>
              </w:rPr>
            </w:r>
            <w:r>
              <w:rPr>
                <w:noProof/>
                <w:webHidden/>
              </w:rPr>
              <w:fldChar w:fldCharType="separate"/>
            </w:r>
            <w:r w:rsidR="00514F7F">
              <w:rPr>
                <w:noProof/>
                <w:webHidden/>
              </w:rPr>
              <w:t>47</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10" w:history="1">
            <w:r w:rsidR="00514F7F" w:rsidRPr="00A30C99">
              <w:rPr>
                <w:rStyle w:val="Hiperveza"/>
                <w:rFonts w:ascii="Arial" w:hAnsi="Arial" w:cs="Arial"/>
                <w:b/>
                <w:bCs/>
                <w:noProof/>
              </w:rPr>
              <w:t>11.2. Podzakonski i općenormativni akti</w:t>
            </w:r>
            <w:r w:rsidR="00514F7F">
              <w:rPr>
                <w:noProof/>
                <w:webHidden/>
              </w:rPr>
              <w:tab/>
            </w:r>
            <w:r>
              <w:rPr>
                <w:noProof/>
                <w:webHidden/>
              </w:rPr>
              <w:fldChar w:fldCharType="begin"/>
            </w:r>
            <w:r w:rsidR="00514F7F">
              <w:rPr>
                <w:noProof/>
                <w:webHidden/>
              </w:rPr>
              <w:instrText xml:space="preserve"> PAGEREF _Toc65158410 \h </w:instrText>
            </w:r>
            <w:r>
              <w:rPr>
                <w:noProof/>
                <w:webHidden/>
              </w:rPr>
            </w:r>
            <w:r>
              <w:rPr>
                <w:noProof/>
                <w:webHidden/>
              </w:rPr>
              <w:fldChar w:fldCharType="separate"/>
            </w:r>
            <w:r w:rsidR="00514F7F">
              <w:rPr>
                <w:noProof/>
                <w:webHidden/>
              </w:rPr>
              <w:t>48</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11" w:history="1">
            <w:r w:rsidR="00514F7F" w:rsidRPr="00A30C99">
              <w:rPr>
                <w:rStyle w:val="Hiperveza"/>
                <w:rFonts w:ascii="Arial" w:hAnsi="Arial" w:cs="Arial"/>
                <w:b/>
                <w:bCs/>
                <w:noProof/>
              </w:rPr>
              <w:t>11.3. Opći akti Grada Pregrade</w:t>
            </w:r>
            <w:r w:rsidR="00514F7F">
              <w:rPr>
                <w:noProof/>
                <w:webHidden/>
              </w:rPr>
              <w:tab/>
            </w:r>
            <w:r>
              <w:rPr>
                <w:noProof/>
                <w:webHidden/>
              </w:rPr>
              <w:fldChar w:fldCharType="begin"/>
            </w:r>
            <w:r w:rsidR="00514F7F">
              <w:rPr>
                <w:noProof/>
                <w:webHidden/>
              </w:rPr>
              <w:instrText xml:space="preserve"> PAGEREF _Toc65158411 \h </w:instrText>
            </w:r>
            <w:r>
              <w:rPr>
                <w:noProof/>
                <w:webHidden/>
              </w:rPr>
            </w:r>
            <w:r>
              <w:rPr>
                <w:noProof/>
                <w:webHidden/>
              </w:rPr>
              <w:fldChar w:fldCharType="separate"/>
            </w:r>
            <w:r w:rsidR="00514F7F">
              <w:rPr>
                <w:noProof/>
                <w:webHidden/>
              </w:rPr>
              <w:t>48</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412" w:history="1">
            <w:r w:rsidR="00514F7F" w:rsidRPr="00A30C99">
              <w:rPr>
                <w:rStyle w:val="Hiperveza"/>
                <w:rFonts w:ascii="Arial" w:hAnsi="Arial" w:cs="Arial"/>
                <w:b/>
                <w:noProof/>
              </w:rPr>
              <w:t>12. Popis tablica i slika</w:t>
            </w:r>
            <w:r w:rsidR="00514F7F">
              <w:rPr>
                <w:noProof/>
                <w:webHidden/>
              </w:rPr>
              <w:tab/>
            </w:r>
            <w:r>
              <w:rPr>
                <w:noProof/>
                <w:webHidden/>
              </w:rPr>
              <w:fldChar w:fldCharType="begin"/>
            </w:r>
            <w:r w:rsidR="00514F7F">
              <w:rPr>
                <w:noProof/>
                <w:webHidden/>
              </w:rPr>
              <w:instrText xml:space="preserve"> PAGEREF _Toc65158412 \h </w:instrText>
            </w:r>
            <w:r>
              <w:rPr>
                <w:noProof/>
                <w:webHidden/>
              </w:rPr>
            </w:r>
            <w:r>
              <w:rPr>
                <w:noProof/>
                <w:webHidden/>
              </w:rPr>
              <w:fldChar w:fldCharType="separate"/>
            </w:r>
            <w:r w:rsidR="00514F7F">
              <w:rPr>
                <w:noProof/>
                <w:webHidden/>
              </w:rPr>
              <w:t>50</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13" w:history="1">
            <w:r w:rsidR="00514F7F" w:rsidRPr="00A30C99">
              <w:rPr>
                <w:rStyle w:val="Hiperveza"/>
                <w:rFonts w:ascii="Arial" w:hAnsi="Arial" w:cs="Arial"/>
                <w:noProof/>
              </w:rPr>
              <w:t>12.1. Popis tablica</w:t>
            </w:r>
            <w:r w:rsidR="00514F7F">
              <w:rPr>
                <w:noProof/>
                <w:webHidden/>
              </w:rPr>
              <w:tab/>
            </w:r>
            <w:r>
              <w:rPr>
                <w:noProof/>
                <w:webHidden/>
              </w:rPr>
              <w:fldChar w:fldCharType="begin"/>
            </w:r>
            <w:r w:rsidR="00514F7F">
              <w:rPr>
                <w:noProof/>
                <w:webHidden/>
              </w:rPr>
              <w:instrText xml:space="preserve"> PAGEREF _Toc65158413 \h </w:instrText>
            </w:r>
            <w:r>
              <w:rPr>
                <w:noProof/>
                <w:webHidden/>
              </w:rPr>
            </w:r>
            <w:r>
              <w:rPr>
                <w:noProof/>
                <w:webHidden/>
              </w:rPr>
              <w:fldChar w:fldCharType="separate"/>
            </w:r>
            <w:r w:rsidR="00514F7F">
              <w:rPr>
                <w:noProof/>
                <w:webHidden/>
              </w:rPr>
              <w:t>50</w:t>
            </w:r>
            <w:r>
              <w:rPr>
                <w:noProof/>
                <w:webHidden/>
              </w:rPr>
              <w:fldChar w:fldCharType="end"/>
            </w:r>
          </w:hyperlink>
        </w:p>
        <w:p w:rsidR="00514F7F" w:rsidRDefault="006B6224">
          <w:pPr>
            <w:pStyle w:val="Sadraj2"/>
            <w:tabs>
              <w:tab w:val="right" w:leader="dot" w:pos="9062"/>
            </w:tabs>
            <w:rPr>
              <w:rFonts w:eastAsiaTheme="minorEastAsia"/>
              <w:noProof/>
              <w:lang w:eastAsia="hr-HR"/>
            </w:rPr>
          </w:pPr>
          <w:hyperlink w:anchor="_Toc65158414" w:history="1">
            <w:r w:rsidR="00514F7F" w:rsidRPr="00A30C99">
              <w:rPr>
                <w:rStyle w:val="Hiperveza"/>
                <w:rFonts w:ascii="Arial" w:hAnsi="Arial" w:cs="Arial"/>
                <w:noProof/>
              </w:rPr>
              <w:t>12.2. Popis slika</w:t>
            </w:r>
            <w:r w:rsidR="00514F7F">
              <w:rPr>
                <w:noProof/>
                <w:webHidden/>
              </w:rPr>
              <w:tab/>
            </w:r>
            <w:r>
              <w:rPr>
                <w:noProof/>
                <w:webHidden/>
              </w:rPr>
              <w:fldChar w:fldCharType="begin"/>
            </w:r>
            <w:r w:rsidR="00514F7F">
              <w:rPr>
                <w:noProof/>
                <w:webHidden/>
              </w:rPr>
              <w:instrText xml:space="preserve"> PAGEREF _Toc65158414 \h </w:instrText>
            </w:r>
            <w:r>
              <w:rPr>
                <w:noProof/>
                <w:webHidden/>
              </w:rPr>
            </w:r>
            <w:r>
              <w:rPr>
                <w:noProof/>
                <w:webHidden/>
              </w:rPr>
              <w:fldChar w:fldCharType="separate"/>
            </w:r>
            <w:r w:rsidR="00514F7F">
              <w:rPr>
                <w:noProof/>
                <w:webHidden/>
              </w:rPr>
              <w:t>50</w:t>
            </w:r>
            <w:r>
              <w:rPr>
                <w:noProof/>
                <w:webHidden/>
              </w:rPr>
              <w:fldChar w:fldCharType="end"/>
            </w:r>
          </w:hyperlink>
        </w:p>
        <w:p w:rsidR="00514F7F" w:rsidRDefault="006B6224">
          <w:pPr>
            <w:pStyle w:val="Sadraj1"/>
            <w:tabs>
              <w:tab w:val="right" w:leader="dot" w:pos="9062"/>
            </w:tabs>
            <w:rPr>
              <w:rFonts w:eastAsiaTheme="minorEastAsia"/>
              <w:noProof/>
              <w:lang w:eastAsia="hr-HR"/>
            </w:rPr>
          </w:pPr>
          <w:hyperlink w:anchor="_Toc65158415" w:history="1">
            <w:r w:rsidR="00514F7F" w:rsidRPr="00A30C99">
              <w:rPr>
                <w:rStyle w:val="Hiperveza"/>
                <w:rFonts w:ascii="Arial" w:hAnsi="Arial" w:cs="Arial"/>
                <w:noProof/>
              </w:rPr>
              <w:t>13. Prilozi</w:t>
            </w:r>
            <w:r w:rsidR="00514F7F">
              <w:rPr>
                <w:noProof/>
                <w:webHidden/>
              </w:rPr>
              <w:tab/>
            </w:r>
            <w:r>
              <w:rPr>
                <w:noProof/>
                <w:webHidden/>
              </w:rPr>
              <w:fldChar w:fldCharType="begin"/>
            </w:r>
            <w:r w:rsidR="00514F7F">
              <w:rPr>
                <w:noProof/>
                <w:webHidden/>
              </w:rPr>
              <w:instrText xml:space="preserve"> PAGEREF _Toc65158415 \h </w:instrText>
            </w:r>
            <w:r>
              <w:rPr>
                <w:noProof/>
                <w:webHidden/>
              </w:rPr>
            </w:r>
            <w:r>
              <w:rPr>
                <w:noProof/>
                <w:webHidden/>
              </w:rPr>
              <w:fldChar w:fldCharType="separate"/>
            </w:r>
            <w:r w:rsidR="00514F7F">
              <w:rPr>
                <w:noProof/>
                <w:webHidden/>
              </w:rPr>
              <w:t>51</w:t>
            </w:r>
            <w:r>
              <w:rPr>
                <w:noProof/>
                <w:webHidden/>
              </w:rPr>
              <w:fldChar w:fldCharType="end"/>
            </w:r>
          </w:hyperlink>
        </w:p>
        <w:p w:rsidR="004A0D00" w:rsidRPr="00873088" w:rsidRDefault="006B6224">
          <w:pPr>
            <w:rPr>
              <w:rFonts w:ascii="Arial" w:hAnsi="Arial" w:cs="Arial"/>
              <w:sz w:val="24"/>
              <w:szCs w:val="24"/>
            </w:rPr>
          </w:pPr>
          <w:r w:rsidRPr="00873088">
            <w:rPr>
              <w:rFonts w:ascii="Arial" w:hAnsi="Arial" w:cs="Arial"/>
              <w:b/>
              <w:bCs/>
              <w:noProof/>
              <w:sz w:val="24"/>
              <w:szCs w:val="24"/>
            </w:rPr>
            <w:fldChar w:fldCharType="end"/>
          </w:r>
        </w:p>
      </w:sdtContent>
    </w:sdt>
    <w:p w:rsidR="00E959CB" w:rsidRPr="00873088" w:rsidRDefault="00F77782">
      <w:pPr>
        <w:rPr>
          <w:rFonts w:ascii="Arial" w:hAnsi="Arial" w:cs="Arial"/>
          <w:sz w:val="24"/>
          <w:szCs w:val="24"/>
        </w:rPr>
      </w:pPr>
      <w:r w:rsidRPr="00873088">
        <w:rPr>
          <w:rFonts w:ascii="Arial" w:hAnsi="Arial" w:cs="Arial"/>
          <w:sz w:val="24"/>
          <w:szCs w:val="24"/>
        </w:rPr>
        <w:br w:type="page"/>
      </w:r>
    </w:p>
    <w:p w:rsidR="00E959CB" w:rsidRPr="00F215D4" w:rsidRDefault="0078369F" w:rsidP="00F215D4">
      <w:pPr>
        <w:pStyle w:val="Naslov1"/>
        <w:rPr>
          <w:rFonts w:ascii="Arial" w:hAnsi="Arial" w:cs="Arial"/>
          <w:b/>
          <w:bCs/>
          <w:color w:val="auto"/>
        </w:rPr>
      </w:pPr>
      <w:bookmarkStart w:id="1" w:name="_Toc65158368"/>
      <w:r w:rsidRPr="00F215D4">
        <w:rPr>
          <w:rFonts w:ascii="Arial" w:hAnsi="Arial" w:cs="Arial"/>
          <w:b/>
          <w:bCs/>
          <w:color w:val="auto"/>
        </w:rPr>
        <w:lastRenderedPageBreak/>
        <w:t>1</w:t>
      </w:r>
      <w:r w:rsidR="00E959CB" w:rsidRPr="00F215D4">
        <w:rPr>
          <w:rFonts w:ascii="Arial" w:hAnsi="Arial" w:cs="Arial"/>
          <w:b/>
          <w:bCs/>
          <w:color w:val="auto"/>
        </w:rPr>
        <w:t>. Popis pojmova</w:t>
      </w:r>
      <w:bookmarkEnd w:id="1"/>
    </w:p>
    <w:p w:rsidR="00861AD4" w:rsidRPr="00873088" w:rsidRDefault="00861AD4" w:rsidP="00861AD4">
      <w:pPr>
        <w:rPr>
          <w:rFonts w:ascii="Arial" w:hAnsi="Arial" w:cs="Arial"/>
          <w:sz w:val="24"/>
          <w:szCs w:val="24"/>
        </w:rPr>
      </w:pPr>
    </w:p>
    <w:p w:rsidR="001D6A8D" w:rsidRPr="00873088" w:rsidRDefault="001D6A8D" w:rsidP="001D6A8D">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Objašnjenje odnosno definiranje pojmova potrebno je ako postoje dvojbe o značenju, ako su stručni ili dvosmisleni, odnosno ako se koriste u užem ili širem smislu od uobičajenog. </w:t>
      </w:r>
    </w:p>
    <w:p w:rsidR="001D6A8D" w:rsidRPr="00873088" w:rsidRDefault="001D6A8D" w:rsidP="001D6A8D">
      <w:pPr>
        <w:spacing w:after="0" w:line="240" w:lineRule="auto"/>
        <w:jc w:val="both"/>
        <w:rPr>
          <w:rFonts w:ascii="Arial" w:eastAsia="Times New Roman" w:hAnsi="Arial" w:cs="Arial"/>
          <w:sz w:val="24"/>
          <w:szCs w:val="24"/>
          <w:lang w:eastAsia="hr-HR"/>
        </w:rPr>
      </w:pPr>
    </w:p>
    <w:p w:rsidR="001D6A8D" w:rsidRPr="00873088" w:rsidRDefault="001D6A8D" w:rsidP="001D6A8D">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Institute, nazivlja i pojmove koji predstavljaju pravne standarde i koji se podrazumijevaju u značenju u kojem su dani u pravnom sustavu, odnosno u općim propisima koji se odnose na određeno pravno područje, nije potrebno objašnjavati kako bi se osigurala njihova terminološka, logička i semantička dosljednost. </w:t>
      </w:r>
    </w:p>
    <w:p w:rsidR="001D6A8D" w:rsidRPr="00873088" w:rsidRDefault="001D6A8D" w:rsidP="001D6A8D">
      <w:pPr>
        <w:spacing w:after="0" w:line="240" w:lineRule="auto"/>
        <w:jc w:val="both"/>
        <w:rPr>
          <w:rFonts w:ascii="Arial" w:eastAsia="Times New Roman" w:hAnsi="Arial" w:cs="Arial"/>
          <w:sz w:val="24"/>
          <w:szCs w:val="24"/>
          <w:lang w:eastAsia="hr-HR"/>
        </w:rPr>
      </w:pPr>
    </w:p>
    <w:p w:rsidR="00861AD4" w:rsidRPr="00873088" w:rsidRDefault="00861AD4" w:rsidP="001D6A8D">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Pojedini pojmovi u smislu ove Strategije imaju sljedeća značenja:</w:t>
      </w:r>
    </w:p>
    <w:p w:rsidR="00861AD4" w:rsidRPr="00873088" w:rsidRDefault="00861AD4" w:rsidP="00861AD4">
      <w:pPr>
        <w:spacing w:after="0" w:line="240" w:lineRule="auto"/>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Evidentiranje</w:t>
      </w:r>
      <w:r w:rsidRPr="00873088">
        <w:rPr>
          <w:rFonts w:ascii="Arial" w:eastAsia="Times New Roman" w:hAnsi="Arial" w:cs="Arial"/>
          <w:sz w:val="24"/>
          <w:szCs w:val="24"/>
          <w:lang w:eastAsia="hr-HR"/>
        </w:rPr>
        <w:t xml:space="preserve"> </w:t>
      </w:r>
      <w:r w:rsidRPr="00873088">
        <w:rPr>
          <w:rFonts w:ascii="Arial" w:eastAsia="Times New Roman" w:hAnsi="Arial" w:cs="Arial"/>
          <w:b/>
          <w:sz w:val="24"/>
          <w:szCs w:val="24"/>
          <w:lang w:eastAsia="hr-HR"/>
        </w:rPr>
        <w:t>imovine</w:t>
      </w:r>
      <w:r w:rsidRPr="00873088">
        <w:rPr>
          <w:rFonts w:ascii="Arial" w:eastAsia="Times New Roman" w:hAnsi="Arial" w:cs="Arial"/>
          <w:sz w:val="24"/>
          <w:szCs w:val="24"/>
          <w:lang w:eastAsia="hr-HR"/>
        </w:rPr>
        <w:t xml:space="preserve"> odnosi se na niz radnji koje se odnose na prikupljanje i evidentiranje svih podataka kojima se omogućuje uvid u opseg i strukturu svih pojavnih oblika imovine Grada Pregrade, kao i postojanje eventualnih prava i ograničenja u odnosu na navedenu imovinu, a sve s ciljem učinkovitijeg upravljanja i nadzora nad raspolaganjem i stanjem gradske imovine, uključujući evidentiranje svih poslovnih promjena u vezi s nekretninama koje nisu evidentirane u poslovnim knjigama.</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Imovina </w:t>
      </w:r>
      <w:r w:rsidRPr="00873088">
        <w:rPr>
          <w:rFonts w:ascii="Arial" w:eastAsia="Times New Roman" w:hAnsi="Arial" w:cs="Arial"/>
          <w:sz w:val="24"/>
          <w:szCs w:val="24"/>
          <w:lang w:eastAsia="hr-HR"/>
        </w:rPr>
        <w:t xml:space="preserve">su sve pokretne i nepokretne stvari </w:t>
      </w:r>
      <w:r w:rsidR="00925C37">
        <w:rPr>
          <w:rFonts w:ascii="Arial" w:eastAsia="Times New Roman" w:hAnsi="Arial" w:cs="Arial"/>
          <w:sz w:val="24"/>
          <w:szCs w:val="24"/>
          <w:lang w:eastAsia="hr-HR"/>
        </w:rPr>
        <w:t xml:space="preserve">u </w:t>
      </w:r>
      <w:r w:rsidRPr="00873088">
        <w:rPr>
          <w:rFonts w:ascii="Arial" w:eastAsia="Times New Roman" w:hAnsi="Arial" w:cs="Arial"/>
          <w:sz w:val="24"/>
          <w:szCs w:val="24"/>
          <w:lang w:eastAsia="hr-HR"/>
        </w:rPr>
        <w:t>vlasništvu Grada Pregrade te imovinska prava koja im pripadaju, odnosno sve pokretne stvari i prava koje Grad Pregrada posjeduje kao samostalni posjednik.</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Indirektne subvencije</w:t>
      </w:r>
      <w:r w:rsidRPr="00873088">
        <w:rPr>
          <w:rFonts w:ascii="Arial" w:eastAsia="Times New Roman" w:hAnsi="Arial" w:cs="Arial"/>
          <w:sz w:val="24"/>
          <w:szCs w:val="24"/>
          <w:lang w:eastAsia="hr-HR"/>
        </w:rPr>
        <w:t xml:space="preserve"> predstavljaju davanje imovine na korištenje ispod tržišne vrijednosti, a predstavlja izračunati iznos kojim vlasnik nekretnine od korisnika nekretnine ostvaruje manje neto prihod</w:t>
      </w:r>
      <w:r w:rsidR="00925C37">
        <w:rPr>
          <w:rFonts w:ascii="Arial" w:eastAsia="Times New Roman" w:hAnsi="Arial" w:cs="Arial"/>
          <w:sz w:val="24"/>
          <w:szCs w:val="24"/>
          <w:lang w:eastAsia="hr-HR"/>
        </w:rPr>
        <w:t>e</w:t>
      </w:r>
      <w:r w:rsidRPr="00873088">
        <w:rPr>
          <w:rFonts w:ascii="Arial" w:eastAsia="Times New Roman" w:hAnsi="Arial" w:cs="Arial"/>
          <w:sz w:val="24"/>
          <w:szCs w:val="24"/>
          <w:lang w:eastAsia="hr-HR"/>
        </w:rPr>
        <w:t xml:space="preserve"> nego što bi ih mogao ostvariti na slobodnom tržištu.</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Jedinica imovine</w:t>
      </w:r>
      <w:r w:rsidRPr="00873088">
        <w:rPr>
          <w:rFonts w:ascii="Arial" w:eastAsia="Times New Roman" w:hAnsi="Arial" w:cs="Arial"/>
          <w:sz w:val="24"/>
          <w:szCs w:val="24"/>
          <w:lang w:eastAsia="hr-HR"/>
        </w:rPr>
        <w:t xml:space="preserve"> je najmanja funkcionalna cjelina nekretnine koja ima samostalnu uporabnu i/ili funkcionalnu vrijednost. Može biti npr. katastarska čestica, stan, dječje igralište, nerazvrstana cesta, park, spomenik, most, poslovni prostor, parkiralište (s više parking mjesta), javna rasvjeta (s jednim mjernim mjestom i više stupova, kablova, svjetiljki), muzej, kazalište, dječji vrtić, fontana</w:t>
      </w:r>
      <w:r w:rsidR="00350B3C">
        <w:rPr>
          <w:rFonts w:ascii="Arial" w:eastAsia="Times New Roman" w:hAnsi="Arial" w:cs="Arial"/>
          <w:sz w:val="24"/>
          <w:szCs w:val="24"/>
          <w:lang w:eastAsia="hr-HR"/>
        </w:rPr>
        <w:t xml:space="preserve"> </w:t>
      </w:r>
      <w:r w:rsidRPr="00873088">
        <w:rPr>
          <w:rFonts w:ascii="Arial" w:eastAsia="Times New Roman" w:hAnsi="Arial" w:cs="Arial"/>
          <w:sz w:val="24"/>
          <w:szCs w:val="24"/>
          <w:lang w:eastAsia="hr-HR"/>
        </w:rPr>
        <w:t>i dr.).</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Klasifikacija nekretnina (A, B i C)</w:t>
      </w:r>
      <w:r w:rsidRPr="00873088">
        <w:rPr>
          <w:rFonts w:ascii="Arial" w:eastAsia="Times New Roman" w:hAnsi="Arial" w:cs="Arial"/>
          <w:sz w:val="24"/>
          <w:szCs w:val="24"/>
          <w:lang w:eastAsia="hr-HR"/>
        </w:rPr>
        <w:t xml:space="preserve"> – funkcionalna klasifikacija nekretnina u skladu s PRLS metodologijom upravljanja nekretninama koja se temelji na Projektu Reforme Lokalne Samouprave (PRLS) i koju je razvio </w:t>
      </w:r>
      <w:proofErr w:type="spellStart"/>
      <w:r w:rsidRPr="00873088">
        <w:rPr>
          <w:rFonts w:ascii="Arial" w:eastAsia="Times New Roman" w:hAnsi="Arial" w:cs="Arial"/>
          <w:sz w:val="24"/>
          <w:szCs w:val="24"/>
          <w:lang w:eastAsia="hr-HR"/>
        </w:rPr>
        <w:t>The</w:t>
      </w:r>
      <w:proofErr w:type="spellEnd"/>
      <w:r w:rsidRPr="00873088">
        <w:rPr>
          <w:rFonts w:ascii="Arial" w:eastAsia="Times New Roman" w:hAnsi="Arial" w:cs="Arial"/>
          <w:sz w:val="24"/>
          <w:szCs w:val="24"/>
          <w:lang w:eastAsia="hr-HR"/>
        </w:rPr>
        <w:t xml:space="preserve"> Urban Institute iz Washingtona, SAD, a financirala Svjetska banka za potrebe bržeg razvoja tranzicijskih zemalja.</w:t>
      </w:r>
    </w:p>
    <w:p w:rsidR="00861AD4" w:rsidRPr="00873088" w:rsidRDefault="00861AD4" w:rsidP="00861AD4">
      <w:pPr>
        <w:spacing w:after="0" w:line="240"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lastRenderedPageBreak/>
        <w:t xml:space="preserve">Portfelji imovine </w:t>
      </w:r>
      <w:r w:rsidRPr="00873088">
        <w:rPr>
          <w:rFonts w:ascii="Arial" w:eastAsia="Times New Roman" w:hAnsi="Arial" w:cs="Arial"/>
          <w:sz w:val="24"/>
          <w:szCs w:val="24"/>
          <w:lang w:eastAsia="hr-HR"/>
        </w:rPr>
        <w:t>odnose se na pojavne oblike istovrsne imovine, odnosno imovine koja ima specifična obilježja koja je pobliže određuju i čine razliku u odnosu na druge pojavne oblike istovrsne imovine.</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w:t>
      </w:r>
      <w:r w:rsidRPr="00873088">
        <w:rPr>
          <w:rFonts w:ascii="Arial" w:eastAsia="Times New Roman" w:hAnsi="Arial" w:cs="Arial"/>
          <w:b/>
          <w:i/>
          <w:sz w:val="24"/>
          <w:szCs w:val="24"/>
          <w:lang w:eastAsia="hr-HR"/>
        </w:rPr>
        <w:t>Posebni</w:t>
      </w:r>
      <w:r w:rsidRPr="00873088">
        <w:rPr>
          <w:rFonts w:ascii="Arial" w:eastAsia="Times New Roman" w:hAnsi="Arial" w:cs="Arial"/>
          <w:b/>
          <w:sz w:val="24"/>
          <w:szCs w:val="24"/>
          <w:lang w:eastAsia="hr-HR"/>
        </w:rPr>
        <w:t xml:space="preserve"> ciljevi </w:t>
      </w:r>
      <w:r w:rsidRPr="00873088">
        <w:rPr>
          <w:rFonts w:ascii="Arial" w:eastAsia="Times New Roman" w:hAnsi="Arial" w:cs="Arial"/>
          <w:sz w:val="24"/>
          <w:szCs w:val="24"/>
          <w:lang w:eastAsia="hr-HR"/>
        </w:rPr>
        <w:t>u ovoj Strategiji čine skup ciljeva koji detaljnije razrađuju strateške ciljeve i u kojima su definirane mjere za ispunjenje tih ciljeva.</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i/>
          <w:sz w:val="24"/>
          <w:szCs w:val="24"/>
          <w:lang w:eastAsia="hr-HR"/>
        </w:rPr>
        <w:t>Poslovi u okviru upravljanja imovinom trajne i/ili periodične naravi</w:t>
      </w:r>
      <w:r w:rsidRPr="00873088">
        <w:rPr>
          <w:rFonts w:ascii="Arial" w:eastAsia="Times New Roman" w:hAnsi="Arial" w:cs="Arial"/>
          <w:b/>
          <w:sz w:val="24"/>
          <w:szCs w:val="24"/>
          <w:lang w:eastAsia="hr-HR"/>
        </w:rPr>
        <w:t xml:space="preserve"> </w:t>
      </w:r>
      <w:r w:rsidRPr="00873088">
        <w:rPr>
          <w:rFonts w:ascii="Arial" w:eastAsia="Times New Roman" w:hAnsi="Arial" w:cs="Arial"/>
          <w:sz w:val="24"/>
          <w:szCs w:val="24"/>
          <w:lang w:eastAsia="hr-HR"/>
        </w:rPr>
        <w:t xml:space="preserve">su poslovi i radne aktivnosti koje obuhvaćaju i podrazumijevaju trajnu i/ili periodičnu suradnju više upravnih tijela ili ustrojstvenih jedinica u okviru istih, a u pravilu se odnose na evidentiranje nekretnina i poslovnih događaja u odnosu na nekretnine koji proizlaze s osnova raspolaganja imovinom u </w:t>
      </w:r>
      <w:proofErr w:type="spellStart"/>
      <w:r w:rsidRPr="00873088">
        <w:rPr>
          <w:rFonts w:ascii="Arial" w:eastAsia="Times New Roman" w:hAnsi="Arial" w:cs="Arial"/>
          <w:sz w:val="24"/>
          <w:szCs w:val="24"/>
          <w:lang w:eastAsia="hr-HR"/>
        </w:rPr>
        <w:t>obveznopravnom</w:t>
      </w:r>
      <w:proofErr w:type="spellEnd"/>
      <w:r w:rsidRPr="00873088">
        <w:rPr>
          <w:rFonts w:ascii="Arial" w:eastAsia="Times New Roman" w:hAnsi="Arial" w:cs="Arial"/>
          <w:sz w:val="24"/>
          <w:szCs w:val="24"/>
          <w:lang w:eastAsia="hr-HR"/>
        </w:rPr>
        <w:t xml:space="preserve"> smislu.</w:t>
      </w:r>
    </w:p>
    <w:p w:rsidR="00861AD4" w:rsidRPr="00873088" w:rsidRDefault="00861AD4" w:rsidP="00861AD4">
      <w:pPr>
        <w:spacing w:after="0" w:line="240" w:lineRule="auto"/>
        <w:ind w:left="720"/>
        <w:contextualSpacing/>
        <w:rPr>
          <w:rFonts w:ascii="Arial" w:eastAsia="Times New Roman" w:hAnsi="Arial" w:cs="Arial"/>
          <w:b/>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hAnsi="Arial" w:cs="Arial"/>
          <w:b/>
          <w:i/>
          <w:sz w:val="24"/>
          <w:szCs w:val="24"/>
        </w:rPr>
        <w:t>Poslovi u okviru upravljanja imovinom jednokratne naravi</w:t>
      </w:r>
      <w:r w:rsidRPr="00873088">
        <w:rPr>
          <w:rFonts w:ascii="Arial" w:eastAsia="Times New Roman" w:hAnsi="Arial" w:cs="Arial"/>
          <w:sz w:val="24"/>
          <w:szCs w:val="24"/>
          <w:lang w:eastAsia="hr-HR"/>
        </w:rPr>
        <w:t xml:space="preserve"> su poslovi i radnje koje po svom izvršenju ili provedbi ne podrazumijevaju nikakav oblik trajne ili periodične suradnje više upravnih tijela, a u pravilu se odnose na poslove i radnje u okviru uređivanja imovinskopravnog stanja u odnosu na nekretnine koje proizlaze s osnova raspolaganja imovinom u </w:t>
      </w:r>
      <w:proofErr w:type="spellStart"/>
      <w:r w:rsidRPr="00873088">
        <w:rPr>
          <w:rFonts w:ascii="Arial" w:eastAsia="Times New Roman" w:hAnsi="Arial" w:cs="Arial"/>
          <w:sz w:val="24"/>
          <w:szCs w:val="24"/>
          <w:lang w:eastAsia="hr-HR"/>
        </w:rPr>
        <w:t>stvarnopravnom</w:t>
      </w:r>
      <w:proofErr w:type="spellEnd"/>
      <w:r w:rsidRPr="00873088">
        <w:rPr>
          <w:rFonts w:ascii="Arial" w:eastAsia="Times New Roman" w:hAnsi="Arial" w:cs="Arial"/>
          <w:sz w:val="24"/>
          <w:szCs w:val="24"/>
          <w:lang w:eastAsia="hr-HR"/>
        </w:rPr>
        <w:t xml:space="preserve"> smislu, odnosno poslova evidentiranja </w:t>
      </w:r>
      <w:proofErr w:type="spellStart"/>
      <w:r w:rsidRPr="00873088">
        <w:rPr>
          <w:rFonts w:ascii="Arial" w:eastAsia="Times New Roman" w:hAnsi="Arial" w:cs="Arial"/>
          <w:sz w:val="24"/>
          <w:szCs w:val="24"/>
          <w:lang w:eastAsia="hr-HR"/>
        </w:rPr>
        <w:t>stvarnopravnog</w:t>
      </w:r>
      <w:proofErr w:type="spellEnd"/>
      <w:r w:rsidRPr="00873088">
        <w:rPr>
          <w:rFonts w:ascii="Arial" w:eastAsia="Times New Roman" w:hAnsi="Arial" w:cs="Arial"/>
          <w:sz w:val="24"/>
          <w:szCs w:val="24"/>
          <w:lang w:eastAsia="hr-HR"/>
        </w:rPr>
        <w:t xml:space="preserve"> statusa nekretnina.</w:t>
      </w:r>
    </w:p>
    <w:p w:rsidR="00861AD4" w:rsidRPr="00873088" w:rsidRDefault="00861AD4" w:rsidP="00861AD4">
      <w:pPr>
        <w:spacing w:after="0" w:line="240" w:lineRule="auto"/>
        <w:ind w:left="720"/>
        <w:contextualSpacing/>
        <w:rPr>
          <w:rFonts w:ascii="Arial" w:eastAsia="Times New Roman" w:hAnsi="Arial" w:cs="Arial"/>
          <w:b/>
          <w:sz w:val="24"/>
          <w:szCs w:val="24"/>
          <w:lang w:eastAsia="hr-HR"/>
        </w:rPr>
      </w:pPr>
    </w:p>
    <w:p w:rsidR="00861AD4" w:rsidRPr="003F1A26" w:rsidRDefault="00861AD4" w:rsidP="003F1A26">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Raspolaganje imovinom </w:t>
      </w:r>
      <w:r w:rsidRPr="00873088">
        <w:rPr>
          <w:rFonts w:ascii="Arial" w:eastAsia="Times New Roman" w:hAnsi="Arial" w:cs="Arial"/>
          <w:sz w:val="24"/>
          <w:szCs w:val="24"/>
          <w:lang w:eastAsia="hr-HR"/>
        </w:rPr>
        <w:t xml:space="preserve">odnosi se na sve radnje kojima se odlučuje o stjecanju i otuđivanju gradske imovine (raspolaganje u </w:t>
      </w:r>
      <w:proofErr w:type="spellStart"/>
      <w:r w:rsidRPr="00873088">
        <w:rPr>
          <w:rFonts w:ascii="Arial" w:eastAsia="Times New Roman" w:hAnsi="Arial" w:cs="Arial"/>
          <w:sz w:val="24"/>
          <w:szCs w:val="24"/>
          <w:lang w:eastAsia="hr-HR"/>
        </w:rPr>
        <w:t>stvarnopravnom</w:t>
      </w:r>
      <w:proofErr w:type="spellEnd"/>
      <w:r w:rsidRPr="00873088">
        <w:rPr>
          <w:rFonts w:ascii="Arial" w:eastAsia="Times New Roman" w:hAnsi="Arial" w:cs="Arial"/>
          <w:sz w:val="24"/>
          <w:szCs w:val="24"/>
          <w:lang w:eastAsia="hr-HR"/>
        </w:rPr>
        <w:t xml:space="preserve"> smislu), odnosno na sve radnje kojima se gradska imovina daju na uporabu i/ili korištenje poslovnim partnerima u smislu ov</w:t>
      </w:r>
      <w:r w:rsidR="003F1A26">
        <w:rPr>
          <w:rFonts w:ascii="Arial" w:eastAsia="Times New Roman" w:hAnsi="Arial" w:cs="Arial"/>
          <w:sz w:val="24"/>
          <w:szCs w:val="24"/>
          <w:lang w:eastAsia="hr-HR"/>
        </w:rPr>
        <w:t>e Strategije</w:t>
      </w:r>
      <w:r w:rsidRPr="00873088">
        <w:rPr>
          <w:rFonts w:ascii="Arial" w:eastAsia="Times New Roman" w:hAnsi="Arial" w:cs="Arial"/>
          <w:sz w:val="24"/>
          <w:szCs w:val="24"/>
          <w:lang w:eastAsia="hr-HR"/>
        </w:rPr>
        <w:t xml:space="preserve"> (raspolaganje u </w:t>
      </w:r>
      <w:proofErr w:type="spellStart"/>
      <w:r w:rsidRPr="00873088">
        <w:rPr>
          <w:rFonts w:ascii="Arial" w:eastAsia="Times New Roman" w:hAnsi="Arial" w:cs="Arial"/>
          <w:sz w:val="24"/>
          <w:szCs w:val="24"/>
          <w:lang w:eastAsia="hr-HR"/>
        </w:rPr>
        <w:t>obveznopravnom</w:t>
      </w:r>
      <w:proofErr w:type="spellEnd"/>
      <w:r w:rsidRPr="00873088">
        <w:rPr>
          <w:rFonts w:ascii="Arial" w:eastAsia="Times New Roman" w:hAnsi="Arial" w:cs="Arial"/>
          <w:sz w:val="24"/>
          <w:szCs w:val="24"/>
          <w:lang w:eastAsia="hr-HR"/>
        </w:rPr>
        <w:t xml:space="preserve"> smislu).</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Stanje u naravi</w:t>
      </w:r>
      <w:r w:rsidRPr="00873088">
        <w:rPr>
          <w:rFonts w:ascii="Arial" w:eastAsia="Times New Roman" w:hAnsi="Arial" w:cs="Arial"/>
          <w:sz w:val="24"/>
          <w:szCs w:val="24"/>
          <w:lang w:eastAsia="hr-HR"/>
        </w:rPr>
        <w:t xml:space="preserve"> odnosi se na pravni status nekretnine o kojoj podaci iz javnih upisnika ne odražavaju istinito i potpuno činjenično i pravno stanje nekretnine, a obuhvaća sve oblike </w:t>
      </w:r>
      <w:proofErr w:type="spellStart"/>
      <w:r w:rsidRPr="00873088">
        <w:rPr>
          <w:rFonts w:ascii="Arial" w:eastAsia="Times New Roman" w:hAnsi="Arial" w:cs="Arial"/>
          <w:sz w:val="24"/>
          <w:szCs w:val="24"/>
          <w:lang w:eastAsia="hr-HR"/>
        </w:rPr>
        <w:t>izvanknjižnog</w:t>
      </w:r>
      <w:proofErr w:type="spellEnd"/>
      <w:r w:rsidRPr="00873088">
        <w:rPr>
          <w:rFonts w:ascii="Arial" w:eastAsia="Times New Roman" w:hAnsi="Arial" w:cs="Arial"/>
          <w:sz w:val="24"/>
          <w:szCs w:val="24"/>
          <w:lang w:eastAsia="hr-HR"/>
        </w:rPr>
        <w:t xml:space="preserve"> i predmnijevanog vlasništva Grada Pregrade u okviru kojih </w:t>
      </w:r>
      <w:bookmarkStart w:id="2" w:name="_Hlk27133803"/>
      <w:r w:rsidRPr="00873088">
        <w:rPr>
          <w:rFonts w:ascii="Arial" w:eastAsia="Times New Roman" w:hAnsi="Arial" w:cs="Arial"/>
          <w:sz w:val="24"/>
          <w:szCs w:val="24"/>
          <w:lang w:eastAsia="hr-HR"/>
        </w:rPr>
        <w:t xml:space="preserve">Grad Pregrada </w:t>
      </w:r>
      <w:bookmarkStart w:id="3" w:name="_Hlk26798304"/>
      <w:r w:rsidRPr="00873088">
        <w:rPr>
          <w:rFonts w:ascii="Arial" w:eastAsia="Times New Roman" w:hAnsi="Arial" w:cs="Arial"/>
          <w:sz w:val="24"/>
          <w:szCs w:val="24"/>
          <w:lang w:eastAsia="hr-HR"/>
        </w:rPr>
        <w:t xml:space="preserve">posjeduje nekretnine kao samostalni posjednik </w:t>
      </w:r>
      <w:bookmarkEnd w:id="2"/>
      <w:bookmarkEnd w:id="3"/>
      <w:r w:rsidRPr="00873088">
        <w:rPr>
          <w:rFonts w:ascii="Arial" w:eastAsia="Times New Roman" w:hAnsi="Arial" w:cs="Arial"/>
          <w:sz w:val="24"/>
          <w:szCs w:val="24"/>
          <w:lang w:eastAsia="hr-HR"/>
        </w:rPr>
        <w:t xml:space="preserve">(uslijed različitih okolnosti s osnova kojih nisu evidentirane nekretnine i stvarna prava na istima, a uvažavajući činjenicu kako Grad Pregrada upravlja </w:t>
      </w:r>
      <w:r w:rsidR="003F1A26">
        <w:rPr>
          <w:rFonts w:ascii="Arial" w:eastAsia="Times New Roman" w:hAnsi="Arial" w:cs="Arial"/>
          <w:sz w:val="24"/>
          <w:szCs w:val="24"/>
          <w:lang w:eastAsia="hr-HR"/>
        </w:rPr>
        <w:t>određenim</w:t>
      </w:r>
      <w:r w:rsidRPr="00873088">
        <w:rPr>
          <w:rFonts w:ascii="Arial" w:eastAsia="Times New Roman" w:hAnsi="Arial" w:cs="Arial"/>
          <w:sz w:val="24"/>
          <w:szCs w:val="24"/>
          <w:lang w:eastAsia="hr-HR"/>
        </w:rPr>
        <w:t xml:space="preserve"> brojem nekretnina koje je stekao pravnim sljedništvom i/ili na temelju izričite zakonske odredbe – </w:t>
      </w:r>
      <w:r w:rsidRPr="00873088">
        <w:rPr>
          <w:rFonts w:ascii="Arial" w:eastAsia="Times New Roman" w:hAnsi="Arial" w:cs="Arial"/>
          <w:i/>
          <w:iCs/>
          <w:sz w:val="24"/>
          <w:szCs w:val="24"/>
          <w:lang w:eastAsia="hr-HR"/>
        </w:rPr>
        <w:t>ex lege</w:t>
      </w:r>
      <w:r w:rsidRPr="00873088">
        <w:rPr>
          <w:rFonts w:ascii="Arial" w:eastAsia="Times New Roman" w:hAnsi="Arial" w:cs="Arial"/>
          <w:sz w:val="24"/>
          <w:szCs w:val="24"/>
          <w:lang w:eastAsia="hr-HR"/>
        </w:rPr>
        <w:t xml:space="preserve"> stjecanje). </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Strate</w:t>
      </w:r>
      <w:r w:rsidR="0017337E" w:rsidRPr="00873088">
        <w:rPr>
          <w:rFonts w:ascii="Arial" w:eastAsia="Times New Roman" w:hAnsi="Arial" w:cs="Arial"/>
          <w:b/>
          <w:sz w:val="24"/>
          <w:szCs w:val="24"/>
          <w:lang w:eastAsia="hr-HR"/>
        </w:rPr>
        <w:t>gija</w:t>
      </w:r>
      <w:r w:rsidRPr="00873088">
        <w:rPr>
          <w:rFonts w:ascii="Arial" w:eastAsia="Times New Roman" w:hAnsi="Arial" w:cs="Arial"/>
          <w:b/>
          <w:sz w:val="24"/>
          <w:szCs w:val="24"/>
          <w:lang w:eastAsia="hr-HR"/>
        </w:rPr>
        <w:t xml:space="preserve">, </w:t>
      </w:r>
      <w:r w:rsidRPr="00873088">
        <w:rPr>
          <w:rFonts w:ascii="Arial" w:eastAsia="Times New Roman" w:hAnsi="Arial" w:cs="Arial"/>
          <w:sz w:val="24"/>
          <w:szCs w:val="24"/>
          <w:lang w:eastAsia="hr-HR"/>
        </w:rPr>
        <w:t xml:space="preserve">kao i eventualne izvedenice iz ovog pojma se, ako nije drugačije izričito naznačeno, odnosi na ovaj dokument punog naziva </w:t>
      </w:r>
      <w:r w:rsidRPr="00873088">
        <w:rPr>
          <w:rFonts w:ascii="Arial" w:eastAsia="Times New Roman" w:hAnsi="Arial" w:cs="Arial"/>
          <w:i/>
          <w:sz w:val="24"/>
          <w:szCs w:val="24"/>
          <w:lang w:eastAsia="hr-HR"/>
        </w:rPr>
        <w:t>Strate</w:t>
      </w:r>
      <w:r w:rsidR="0017337E" w:rsidRPr="00873088">
        <w:rPr>
          <w:rFonts w:ascii="Arial" w:eastAsia="Times New Roman" w:hAnsi="Arial" w:cs="Arial"/>
          <w:i/>
          <w:sz w:val="24"/>
          <w:szCs w:val="24"/>
          <w:lang w:eastAsia="hr-HR"/>
        </w:rPr>
        <w:t>gija upravljanja</w:t>
      </w:r>
      <w:r w:rsidRPr="00873088">
        <w:rPr>
          <w:rFonts w:ascii="Arial" w:eastAsia="Times New Roman" w:hAnsi="Arial" w:cs="Arial"/>
          <w:i/>
          <w:sz w:val="24"/>
          <w:szCs w:val="24"/>
          <w:lang w:eastAsia="hr-HR"/>
        </w:rPr>
        <w:t xml:space="preserve"> imovinom Grada Pregrade za razdoblje 2021. – 2027. godine</w:t>
      </w:r>
      <w:r w:rsidRPr="00873088">
        <w:rPr>
          <w:rFonts w:ascii="Arial" w:eastAsia="Times New Roman" w:hAnsi="Arial" w:cs="Arial"/>
          <w:sz w:val="24"/>
          <w:szCs w:val="24"/>
          <w:lang w:eastAsia="hr-HR"/>
        </w:rPr>
        <w:t>.</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Upravljanje imovinom </w:t>
      </w:r>
      <w:r w:rsidRPr="00873088">
        <w:rPr>
          <w:rFonts w:ascii="Arial" w:eastAsia="Times New Roman" w:hAnsi="Arial" w:cs="Arial"/>
          <w:sz w:val="24"/>
          <w:szCs w:val="24"/>
          <w:lang w:eastAsia="hr-HR"/>
        </w:rPr>
        <w:t>podrazumijeva ukupnost radnji i procesa usmjerenih k donošenju odluka o stjecanju, raspolaganju, prenamjeni i/ili otuđivanju gradske imovine, odnosno evidentiranju prava i obveza te troškova i prihoda koji nastaju s osnova raspolaganja i/ili korištenja gradskom imovinom.</w:t>
      </w:r>
    </w:p>
    <w:p w:rsidR="00861AD4" w:rsidRPr="00873088" w:rsidRDefault="00861AD4" w:rsidP="00861AD4">
      <w:pPr>
        <w:spacing w:after="0" w:line="240" w:lineRule="auto"/>
        <w:ind w:left="720"/>
        <w:contextualSpacing/>
        <w:rPr>
          <w:rFonts w:ascii="Arial" w:eastAsia="Times New Roman" w:hAnsi="Arial" w:cs="Arial"/>
          <w:b/>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Upravno tijelo</w:t>
      </w:r>
      <w:r w:rsidRPr="00873088">
        <w:rPr>
          <w:rFonts w:ascii="Arial" w:eastAsia="Times New Roman" w:hAnsi="Arial" w:cs="Arial"/>
          <w:sz w:val="24"/>
          <w:szCs w:val="24"/>
          <w:lang w:eastAsia="hr-HR"/>
        </w:rPr>
        <w:t xml:space="preserve"> je u smislu ov</w:t>
      </w:r>
      <w:r w:rsidR="003F1A26">
        <w:rPr>
          <w:rFonts w:ascii="Arial" w:eastAsia="Times New Roman" w:hAnsi="Arial" w:cs="Arial"/>
          <w:sz w:val="24"/>
          <w:szCs w:val="24"/>
          <w:lang w:eastAsia="hr-HR"/>
        </w:rPr>
        <w:t>e Strategije</w:t>
      </w:r>
      <w:r w:rsidRPr="00873088">
        <w:rPr>
          <w:rFonts w:ascii="Arial" w:eastAsia="Times New Roman" w:hAnsi="Arial" w:cs="Arial"/>
          <w:sz w:val="24"/>
          <w:szCs w:val="24"/>
          <w:lang w:eastAsia="hr-HR"/>
        </w:rPr>
        <w:t xml:space="preserve"> pobliže određeno odredbama općeg akta kojim se uređuje ustrojstvo i djelokrug upravnih tijela Grada Pregrade.</w:t>
      </w:r>
    </w:p>
    <w:p w:rsidR="00861AD4" w:rsidRPr="00873088" w:rsidRDefault="00861AD4" w:rsidP="00861AD4">
      <w:pPr>
        <w:spacing w:after="0" w:line="276" w:lineRule="auto"/>
        <w:ind w:left="720"/>
        <w:contextualSpacing/>
        <w:rPr>
          <w:rFonts w:ascii="Arial" w:eastAsia="Times New Roman" w:hAnsi="Arial" w:cs="Arial"/>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Uređivanje imovinskopravnih odnosa</w:t>
      </w:r>
      <w:r w:rsidRPr="00873088">
        <w:rPr>
          <w:rFonts w:ascii="Arial" w:eastAsia="Times New Roman" w:hAnsi="Arial" w:cs="Arial"/>
          <w:sz w:val="24"/>
          <w:szCs w:val="24"/>
          <w:lang w:eastAsia="hr-HR"/>
        </w:rPr>
        <w:t xml:space="preserve"> odnosi se na ukupnost radnji i postupaka koji u pravilu obuhvaćaju donošenje pojedinačnih akata te izradu i sastav isprava o pravnim poslovima kojima se mijenja ili utječe na </w:t>
      </w:r>
      <w:proofErr w:type="spellStart"/>
      <w:r w:rsidRPr="00873088">
        <w:rPr>
          <w:rFonts w:ascii="Arial" w:eastAsia="Times New Roman" w:hAnsi="Arial" w:cs="Arial"/>
          <w:sz w:val="24"/>
          <w:szCs w:val="24"/>
          <w:lang w:eastAsia="hr-HR"/>
        </w:rPr>
        <w:t>stvarnopravni</w:t>
      </w:r>
      <w:proofErr w:type="spellEnd"/>
      <w:r w:rsidRPr="00873088">
        <w:rPr>
          <w:rFonts w:ascii="Arial" w:eastAsia="Times New Roman" w:hAnsi="Arial" w:cs="Arial"/>
          <w:sz w:val="24"/>
          <w:szCs w:val="24"/>
          <w:lang w:eastAsia="hr-HR"/>
        </w:rPr>
        <w:t xml:space="preserve"> status određene jedinice imovine, a takve radnje i postupci uključuju sve aktivnosti koje obuhvaćaju prikupljanje dokumentacije i provedbu istih akata u svim javnim upisnicima i registrima, a osobito u zemljišnim knjigama i katastru, uz napomenu kako isti pojam obuhvaća, osim ako nije što drugo određeno posebnim propisom, pojmove sređivanja i rješavanja imovinskopravnih odnosa.</w:t>
      </w:r>
    </w:p>
    <w:p w:rsidR="00861AD4" w:rsidRPr="00873088" w:rsidRDefault="00861AD4" w:rsidP="00861AD4">
      <w:pPr>
        <w:spacing w:after="0" w:line="240" w:lineRule="auto"/>
        <w:ind w:left="720"/>
        <w:contextualSpacing/>
        <w:rPr>
          <w:rFonts w:ascii="Arial" w:eastAsia="Times New Roman" w:hAnsi="Arial" w:cs="Arial"/>
          <w:b/>
          <w:sz w:val="24"/>
          <w:szCs w:val="24"/>
          <w:lang w:eastAsia="hr-HR"/>
        </w:rPr>
      </w:pPr>
    </w:p>
    <w:p w:rsidR="00861AD4" w:rsidRPr="00873088" w:rsidRDefault="00861AD4" w:rsidP="00861AD4">
      <w:pPr>
        <w:numPr>
          <w:ilvl w:val="0"/>
          <w:numId w:val="1"/>
        </w:numPr>
        <w:spacing w:after="0" w:line="276" w:lineRule="auto"/>
        <w:contextualSpacing/>
        <w:jc w:val="both"/>
        <w:rPr>
          <w:rFonts w:ascii="Arial" w:eastAsia="Times New Roman" w:hAnsi="Arial" w:cs="Arial"/>
          <w:sz w:val="24"/>
          <w:szCs w:val="24"/>
          <w:lang w:eastAsia="hr-HR"/>
        </w:rPr>
      </w:pPr>
      <w:r w:rsidRPr="00873088">
        <w:rPr>
          <w:rFonts w:ascii="Arial" w:eastAsia="Times New Roman" w:hAnsi="Arial" w:cs="Arial"/>
          <w:b/>
          <w:sz w:val="24"/>
          <w:szCs w:val="24"/>
          <w:lang w:eastAsia="hr-HR"/>
        </w:rPr>
        <w:t xml:space="preserve"> Vlasništvo</w:t>
      </w:r>
      <w:r w:rsidRPr="00873088">
        <w:rPr>
          <w:rFonts w:ascii="Arial" w:eastAsia="Times New Roman" w:hAnsi="Arial" w:cs="Arial"/>
          <w:sz w:val="24"/>
          <w:szCs w:val="24"/>
          <w:lang w:eastAsia="hr-HR"/>
        </w:rPr>
        <w:t xml:space="preserve"> se odnosi, pored značenja utvrđenog drugim pozitivnim propisima u odnosu na nekretnine i pokretnine</w:t>
      </w:r>
      <w:r w:rsidRPr="00873088">
        <w:rPr>
          <w:rFonts w:ascii="Arial" w:eastAsia="Times New Roman" w:hAnsi="Arial" w:cs="Arial"/>
          <w:bCs/>
          <w:sz w:val="24"/>
          <w:szCs w:val="24"/>
          <w:lang w:eastAsia="hr-HR"/>
        </w:rPr>
        <w:t>,</w:t>
      </w:r>
      <w:r w:rsidRPr="00873088">
        <w:rPr>
          <w:rFonts w:ascii="Arial" w:eastAsia="Times New Roman" w:hAnsi="Arial" w:cs="Arial"/>
          <w:b/>
          <w:sz w:val="24"/>
          <w:szCs w:val="24"/>
          <w:lang w:eastAsia="hr-HR"/>
        </w:rPr>
        <w:t xml:space="preserve"> </w:t>
      </w:r>
      <w:r w:rsidRPr="00873088">
        <w:rPr>
          <w:rFonts w:ascii="Arial" w:eastAsia="Times New Roman" w:hAnsi="Arial" w:cs="Arial"/>
          <w:sz w:val="24"/>
          <w:szCs w:val="24"/>
          <w:lang w:eastAsia="hr-HR"/>
        </w:rPr>
        <w:t xml:space="preserve">na knjižno ili </w:t>
      </w:r>
      <w:proofErr w:type="spellStart"/>
      <w:r w:rsidRPr="00873088">
        <w:rPr>
          <w:rFonts w:ascii="Arial" w:eastAsia="Times New Roman" w:hAnsi="Arial" w:cs="Arial"/>
          <w:sz w:val="24"/>
          <w:szCs w:val="24"/>
          <w:lang w:eastAsia="hr-HR"/>
        </w:rPr>
        <w:t>izvanknjižno</w:t>
      </w:r>
      <w:proofErr w:type="spellEnd"/>
      <w:r w:rsidRPr="00873088">
        <w:rPr>
          <w:rFonts w:ascii="Arial" w:eastAsia="Times New Roman" w:hAnsi="Arial" w:cs="Arial"/>
          <w:sz w:val="24"/>
          <w:szCs w:val="24"/>
          <w:lang w:eastAsia="hr-HR"/>
        </w:rPr>
        <w:t xml:space="preserve"> vlasništvo Grada Pregrade, a koje uključuje vlasništvo na nekretninama upisanim u zemljišnim knjigama kao društveno vlasništvo na kojem Grad </w:t>
      </w:r>
      <w:r w:rsidR="00C05F10" w:rsidRPr="00873088">
        <w:rPr>
          <w:rFonts w:ascii="Arial" w:eastAsia="Times New Roman" w:hAnsi="Arial" w:cs="Arial"/>
          <w:sz w:val="24"/>
          <w:szCs w:val="24"/>
          <w:lang w:eastAsia="hr-HR"/>
        </w:rPr>
        <w:t>Pregrada</w:t>
      </w:r>
      <w:r w:rsidRPr="00873088">
        <w:rPr>
          <w:rFonts w:ascii="Arial" w:eastAsia="Times New Roman" w:hAnsi="Arial" w:cs="Arial"/>
          <w:sz w:val="24"/>
          <w:szCs w:val="24"/>
          <w:lang w:eastAsia="hr-HR"/>
        </w:rPr>
        <w:t xml:space="preserve"> ima pravo raspolaganja ili korištenja, zatim na nekretnine koje su bile u društvenom vlasništvu s pravom korištenja Grada Pregrade za koji se vodi postupak na temelju Zakona o naknadi za imovinu oduzetu za vrijeme jugoslavenske komunističke vladavine, do pravomoćnog okončanja tog postupka, kao i na vlasništvo svake nekretnine koju Grad Pregrada posjeduje kao samostalni posjednik.</w:t>
      </w:r>
    </w:p>
    <w:p w:rsidR="00861AD4" w:rsidRPr="00873088" w:rsidRDefault="001D6A8D" w:rsidP="00861AD4">
      <w:pPr>
        <w:rPr>
          <w:rFonts w:ascii="Arial" w:hAnsi="Arial" w:cs="Arial"/>
          <w:sz w:val="24"/>
          <w:szCs w:val="24"/>
        </w:rPr>
      </w:pPr>
      <w:r w:rsidRPr="00873088">
        <w:rPr>
          <w:rFonts w:ascii="Arial" w:hAnsi="Arial" w:cs="Arial"/>
          <w:sz w:val="24"/>
          <w:szCs w:val="24"/>
        </w:rPr>
        <w:br w:type="page"/>
      </w:r>
    </w:p>
    <w:p w:rsidR="00E959CB" w:rsidRPr="00F215D4" w:rsidRDefault="0078369F" w:rsidP="00F215D4">
      <w:pPr>
        <w:pStyle w:val="Naslov1"/>
        <w:rPr>
          <w:rFonts w:ascii="Arial" w:hAnsi="Arial" w:cs="Arial"/>
          <w:b/>
          <w:bCs/>
          <w:color w:val="auto"/>
        </w:rPr>
      </w:pPr>
      <w:bookmarkStart w:id="4" w:name="_Toc65158369"/>
      <w:r w:rsidRPr="00F215D4">
        <w:rPr>
          <w:rFonts w:ascii="Arial" w:hAnsi="Arial" w:cs="Arial"/>
          <w:b/>
          <w:bCs/>
          <w:color w:val="auto"/>
        </w:rPr>
        <w:lastRenderedPageBreak/>
        <w:t>2</w:t>
      </w:r>
      <w:r w:rsidR="00E959CB" w:rsidRPr="00F215D4">
        <w:rPr>
          <w:rFonts w:ascii="Arial" w:hAnsi="Arial" w:cs="Arial"/>
          <w:b/>
          <w:bCs/>
          <w:color w:val="auto"/>
        </w:rPr>
        <w:t>. Uvod</w:t>
      </w:r>
      <w:bookmarkEnd w:id="4"/>
    </w:p>
    <w:p w:rsidR="008219D0" w:rsidRPr="00873088" w:rsidRDefault="008219D0" w:rsidP="0017337E">
      <w:pPr>
        <w:jc w:val="both"/>
        <w:rPr>
          <w:rFonts w:ascii="Arial" w:hAnsi="Arial" w:cs="Arial"/>
          <w:sz w:val="24"/>
          <w:szCs w:val="24"/>
        </w:rPr>
      </w:pPr>
    </w:p>
    <w:p w:rsidR="00EB15F2" w:rsidRPr="00873088" w:rsidRDefault="0017337E" w:rsidP="0017337E">
      <w:pPr>
        <w:jc w:val="both"/>
        <w:rPr>
          <w:rFonts w:ascii="Arial" w:hAnsi="Arial" w:cs="Arial"/>
          <w:sz w:val="24"/>
          <w:szCs w:val="24"/>
        </w:rPr>
      </w:pPr>
      <w:r w:rsidRPr="00873088">
        <w:rPr>
          <w:rFonts w:ascii="Arial" w:hAnsi="Arial" w:cs="Arial"/>
          <w:sz w:val="24"/>
          <w:szCs w:val="24"/>
        </w:rPr>
        <w:t xml:space="preserve">Strategija upravljanja imovinom Grada Pregrade za razdoblje 2021. – 2027. godine (dalje u tekstu: Strategija) je obvezujući dokument u funkciji svrsishodnog, ekonomičnog, djelotvornog i transparentnog upravljanja imovinom u vlasništvu ili raspolaganju Grada </w:t>
      </w:r>
      <w:r w:rsidR="008219D0" w:rsidRPr="00873088">
        <w:rPr>
          <w:rFonts w:ascii="Arial" w:hAnsi="Arial" w:cs="Arial"/>
          <w:sz w:val="24"/>
          <w:szCs w:val="24"/>
        </w:rPr>
        <w:t>Pregrade s ciljem gospodarskog razvoja Grada i ostvarenja društvenih, socijalnih i ostalih interesa grada i građana grada Pregrade.</w:t>
      </w:r>
    </w:p>
    <w:p w:rsidR="008219D0" w:rsidRPr="00873088" w:rsidRDefault="008219D0" w:rsidP="0017337E">
      <w:pPr>
        <w:jc w:val="both"/>
        <w:rPr>
          <w:rFonts w:ascii="Arial" w:hAnsi="Arial" w:cs="Arial"/>
          <w:sz w:val="24"/>
          <w:szCs w:val="24"/>
        </w:rPr>
      </w:pPr>
      <w:r w:rsidRPr="00873088">
        <w:rPr>
          <w:rFonts w:ascii="Arial" w:hAnsi="Arial" w:cs="Arial"/>
          <w:sz w:val="24"/>
          <w:szCs w:val="24"/>
        </w:rPr>
        <w:t>Strategija se donosi na razdoblje od sedam godina i spada u srednjoročne dokumente. Sam dokument sadrži ciljeve</w:t>
      </w:r>
      <w:r w:rsidR="001D6A8D" w:rsidRPr="00873088">
        <w:rPr>
          <w:rFonts w:ascii="Arial" w:hAnsi="Arial" w:cs="Arial"/>
          <w:sz w:val="24"/>
          <w:szCs w:val="24"/>
        </w:rPr>
        <w:t xml:space="preserve"> i </w:t>
      </w:r>
      <w:r w:rsidRPr="00873088">
        <w:rPr>
          <w:rFonts w:ascii="Arial" w:hAnsi="Arial" w:cs="Arial"/>
          <w:sz w:val="24"/>
          <w:szCs w:val="24"/>
        </w:rPr>
        <w:t>mjere</w:t>
      </w:r>
      <w:r w:rsidR="001D6A8D" w:rsidRPr="00873088">
        <w:rPr>
          <w:rFonts w:ascii="Arial" w:hAnsi="Arial" w:cs="Arial"/>
          <w:sz w:val="24"/>
          <w:szCs w:val="24"/>
        </w:rPr>
        <w:t xml:space="preserve"> </w:t>
      </w:r>
      <w:r w:rsidRPr="00873088">
        <w:rPr>
          <w:rFonts w:ascii="Arial" w:hAnsi="Arial" w:cs="Arial"/>
          <w:sz w:val="24"/>
          <w:szCs w:val="24"/>
        </w:rPr>
        <w:t>za osiguranje učinkovitog, djelotvornog i transparentnog upravljanja imovinom Grada</w:t>
      </w:r>
      <w:r w:rsidR="001D6A8D" w:rsidRPr="00873088">
        <w:rPr>
          <w:rFonts w:ascii="Arial" w:hAnsi="Arial" w:cs="Arial"/>
          <w:sz w:val="24"/>
          <w:szCs w:val="24"/>
        </w:rPr>
        <w:t xml:space="preserve"> Pregrade.</w:t>
      </w:r>
    </w:p>
    <w:p w:rsidR="00A12B71" w:rsidRDefault="00A12B71" w:rsidP="0017337E">
      <w:pPr>
        <w:jc w:val="both"/>
        <w:rPr>
          <w:rFonts w:ascii="Arial" w:hAnsi="Arial" w:cs="Arial"/>
          <w:sz w:val="24"/>
          <w:szCs w:val="24"/>
        </w:rPr>
      </w:pPr>
      <w:r w:rsidRPr="003F1A26">
        <w:rPr>
          <w:rFonts w:ascii="Arial" w:hAnsi="Arial" w:cs="Arial"/>
          <w:sz w:val="24"/>
          <w:szCs w:val="24"/>
        </w:rPr>
        <w:t>Misija ove Strategije je sustavno i planirano upravljanje pojavnim oblicima imovine na način da se imovina optimalno koristi za obavljanje gospodarskih i socijalnih ciljeva Grada.</w:t>
      </w:r>
    </w:p>
    <w:p w:rsidR="003F1A26" w:rsidRPr="003F1A26" w:rsidRDefault="003F1A26" w:rsidP="0017337E">
      <w:pPr>
        <w:jc w:val="both"/>
        <w:rPr>
          <w:rFonts w:ascii="Arial" w:hAnsi="Arial" w:cs="Arial"/>
          <w:sz w:val="24"/>
          <w:szCs w:val="24"/>
        </w:rPr>
      </w:pPr>
    </w:p>
    <w:p w:rsidR="0078369F" w:rsidRPr="00F215D4" w:rsidRDefault="0078369F" w:rsidP="00F215D4">
      <w:pPr>
        <w:pStyle w:val="Naslov2"/>
        <w:rPr>
          <w:rFonts w:ascii="Arial" w:hAnsi="Arial" w:cs="Arial"/>
          <w:b/>
          <w:bCs/>
          <w:color w:val="auto"/>
        </w:rPr>
      </w:pPr>
      <w:bookmarkStart w:id="5" w:name="_Toc65158370"/>
      <w:r w:rsidRPr="00F215D4">
        <w:rPr>
          <w:rFonts w:ascii="Arial" w:hAnsi="Arial" w:cs="Arial"/>
          <w:b/>
          <w:bCs/>
          <w:color w:val="auto"/>
        </w:rPr>
        <w:t>2.1</w:t>
      </w:r>
      <w:r w:rsidR="00F215D4">
        <w:rPr>
          <w:rFonts w:ascii="Arial" w:hAnsi="Arial" w:cs="Arial"/>
          <w:b/>
          <w:bCs/>
          <w:color w:val="auto"/>
        </w:rPr>
        <w:t>.</w:t>
      </w:r>
      <w:r w:rsidRPr="00F215D4">
        <w:rPr>
          <w:rFonts w:ascii="Arial" w:hAnsi="Arial" w:cs="Arial"/>
          <w:b/>
          <w:bCs/>
          <w:color w:val="auto"/>
        </w:rPr>
        <w:t xml:space="preserve"> Uvodno o upravljanju imovinom</w:t>
      </w:r>
      <w:bookmarkEnd w:id="5"/>
    </w:p>
    <w:p w:rsidR="001B4B2E" w:rsidRPr="00873088" w:rsidRDefault="001B4B2E" w:rsidP="001B4B2E">
      <w:pPr>
        <w:jc w:val="both"/>
        <w:rPr>
          <w:rFonts w:ascii="Arial" w:hAnsi="Arial" w:cs="Arial"/>
          <w:sz w:val="24"/>
          <w:szCs w:val="24"/>
        </w:rPr>
      </w:pPr>
    </w:p>
    <w:p w:rsidR="001B4B2E" w:rsidRDefault="001B4B2E" w:rsidP="001B4B2E">
      <w:pPr>
        <w:jc w:val="both"/>
        <w:rPr>
          <w:rFonts w:ascii="Arial" w:hAnsi="Arial" w:cs="Arial"/>
          <w:sz w:val="24"/>
          <w:szCs w:val="24"/>
        </w:rPr>
      </w:pPr>
      <w:r w:rsidRPr="00873088">
        <w:rPr>
          <w:rFonts w:ascii="Arial" w:hAnsi="Arial" w:cs="Arial"/>
          <w:sz w:val="24"/>
          <w:szCs w:val="24"/>
        </w:rPr>
        <w:t xml:space="preserve">Grad Pregrada je vlasnik i/ili raspolaže s imovinom koja predstavlja dobra od velike vrijednosti o kojima treba voditi brigu pažnjom dobrog gospodara, kako bi ista bila na dobrobit njegovih građana kojima i pripada, a kojom oni upravljaju putem svojih predstavnika u </w:t>
      </w:r>
      <w:r w:rsidR="003F1A26">
        <w:rPr>
          <w:rFonts w:ascii="Arial" w:hAnsi="Arial" w:cs="Arial"/>
          <w:sz w:val="24"/>
          <w:szCs w:val="24"/>
        </w:rPr>
        <w:t>g</w:t>
      </w:r>
      <w:r w:rsidRPr="00873088">
        <w:rPr>
          <w:rFonts w:ascii="Arial" w:hAnsi="Arial" w:cs="Arial"/>
          <w:sz w:val="24"/>
          <w:szCs w:val="24"/>
        </w:rPr>
        <w:t>radskom vijeću i neposrednim izborom gradonačelnika, kao nositelja izvršne vlasti. Grad zapošljava stručnjake različitih profila, koji posjeduju stručn</w:t>
      </w:r>
      <w:r w:rsidR="003F1A26">
        <w:rPr>
          <w:rFonts w:ascii="Arial" w:hAnsi="Arial" w:cs="Arial"/>
          <w:sz w:val="24"/>
          <w:szCs w:val="24"/>
        </w:rPr>
        <w:t>a znanja i</w:t>
      </w:r>
      <w:r w:rsidRPr="00873088">
        <w:rPr>
          <w:rFonts w:ascii="Arial" w:hAnsi="Arial" w:cs="Arial"/>
          <w:sz w:val="24"/>
          <w:szCs w:val="24"/>
        </w:rPr>
        <w:t xml:space="preserve"> sposobnosti za obavljanje složenih poslova upravljanja imovinom</w:t>
      </w:r>
      <w:r w:rsidR="003F1A26">
        <w:rPr>
          <w:rFonts w:ascii="Arial" w:hAnsi="Arial" w:cs="Arial"/>
          <w:sz w:val="24"/>
          <w:szCs w:val="24"/>
        </w:rPr>
        <w:t>.</w:t>
      </w:r>
      <w:r w:rsidR="000F674F">
        <w:rPr>
          <w:rFonts w:ascii="Arial" w:hAnsi="Arial" w:cs="Arial"/>
          <w:sz w:val="24"/>
          <w:szCs w:val="24"/>
        </w:rPr>
        <w:t xml:space="preserve"> S</w:t>
      </w:r>
      <w:r w:rsidRPr="00873088">
        <w:rPr>
          <w:rFonts w:ascii="Arial" w:hAnsi="Arial" w:cs="Arial"/>
          <w:sz w:val="24"/>
          <w:szCs w:val="24"/>
        </w:rPr>
        <w:t xml:space="preserve"> obzirom na obimnost i složenost ovih poslova, neophodna je stalna skupna i posebna izobrazba stručnih kadrova koji sudjeluju u poslovima upravljanja imovinom.</w:t>
      </w:r>
    </w:p>
    <w:p w:rsidR="00A13621" w:rsidRPr="003F1A26" w:rsidRDefault="000F674F" w:rsidP="001B4B2E">
      <w:pPr>
        <w:jc w:val="both"/>
        <w:rPr>
          <w:rFonts w:ascii="Arial" w:hAnsi="Arial" w:cs="Arial"/>
          <w:sz w:val="24"/>
          <w:szCs w:val="24"/>
          <w:shd w:val="clear" w:color="auto" w:fill="FFFFFF"/>
        </w:rPr>
      </w:pPr>
      <w:r w:rsidRPr="003F1A26">
        <w:rPr>
          <w:rFonts w:ascii="Arial" w:hAnsi="Arial" w:cs="Arial"/>
          <w:sz w:val="24"/>
          <w:szCs w:val="24"/>
        </w:rPr>
        <w:t>Grad je</w:t>
      </w:r>
      <w:r w:rsidR="00737EA8" w:rsidRPr="003F1A26">
        <w:rPr>
          <w:rFonts w:ascii="Arial" w:hAnsi="Arial" w:cs="Arial"/>
          <w:sz w:val="24"/>
          <w:szCs w:val="24"/>
        </w:rPr>
        <w:t xml:space="preserve"> </w:t>
      </w:r>
      <w:r w:rsidRPr="003F1A26">
        <w:rPr>
          <w:rFonts w:ascii="Arial" w:hAnsi="Arial" w:cs="Arial"/>
          <w:sz w:val="24"/>
          <w:szCs w:val="24"/>
        </w:rPr>
        <w:t xml:space="preserve">2019. godine </w:t>
      </w:r>
      <w:r w:rsidR="00737EA8" w:rsidRPr="003F1A26">
        <w:rPr>
          <w:rFonts w:ascii="Arial" w:hAnsi="Arial" w:cs="Arial"/>
          <w:sz w:val="24"/>
          <w:szCs w:val="24"/>
        </w:rPr>
        <w:t>realizira</w:t>
      </w:r>
      <w:r w:rsidR="003F1A26" w:rsidRPr="003F1A26">
        <w:rPr>
          <w:rFonts w:ascii="Arial" w:hAnsi="Arial" w:cs="Arial"/>
          <w:sz w:val="24"/>
          <w:szCs w:val="24"/>
        </w:rPr>
        <w:t>o</w:t>
      </w:r>
      <w:r w:rsidR="00737EA8" w:rsidRPr="003F1A26">
        <w:rPr>
          <w:rFonts w:ascii="Arial" w:hAnsi="Arial" w:cs="Arial"/>
          <w:sz w:val="24"/>
          <w:szCs w:val="24"/>
        </w:rPr>
        <w:t xml:space="preserve"> p</w:t>
      </w:r>
      <w:r w:rsidRPr="003F1A26">
        <w:rPr>
          <w:rFonts w:ascii="Arial" w:hAnsi="Arial" w:cs="Arial"/>
          <w:sz w:val="24"/>
          <w:szCs w:val="24"/>
        </w:rPr>
        <w:t>rojekt</w:t>
      </w:r>
      <w:r w:rsidR="00737EA8" w:rsidRPr="003F1A26">
        <w:rPr>
          <w:rFonts w:ascii="Arial" w:hAnsi="Arial" w:cs="Arial"/>
          <w:sz w:val="24"/>
          <w:szCs w:val="24"/>
        </w:rPr>
        <w:t>e</w:t>
      </w:r>
      <w:r w:rsidRPr="003F1A26">
        <w:rPr>
          <w:rFonts w:ascii="Arial" w:hAnsi="Arial" w:cs="Arial"/>
          <w:sz w:val="24"/>
          <w:szCs w:val="24"/>
        </w:rPr>
        <w:t xml:space="preserve"> </w:t>
      </w:r>
      <w:r w:rsidRPr="003F1A26">
        <w:rPr>
          <w:rFonts w:ascii="Arial" w:hAnsi="Arial" w:cs="Arial"/>
          <w:sz w:val="24"/>
          <w:szCs w:val="24"/>
          <w:shd w:val="clear" w:color="auto" w:fill="FFFFFF"/>
        </w:rPr>
        <w:t>financira</w:t>
      </w:r>
      <w:r w:rsidR="00737EA8" w:rsidRPr="003F1A26">
        <w:rPr>
          <w:rFonts w:ascii="Arial" w:hAnsi="Arial" w:cs="Arial"/>
          <w:sz w:val="24"/>
          <w:szCs w:val="24"/>
          <w:shd w:val="clear" w:color="auto" w:fill="FFFFFF"/>
        </w:rPr>
        <w:t>n</w:t>
      </w:r>
      <w:r w:rsidR="003F1A26" w:rsidRPr="003F1A26">
        <w:rPr>
          <w:rFonts w:ascii="Arial" w:hAnsi="Arial" w:cs="Arial"/>
          <w:sz w:val="24"/>
          <w:szCs w:val="24"/>
          <w:shd w:val="clear" w:color="auto" w:fill="FFFFFF"/>
        </w:rPr>
        <w:t xml:space="preserve">e </w:t>
      </w:r>
      <w:r w:rsidRPr="003F1A26">
        <w:rPr>
          <w:rFonts w:ascii="Arial" w:hAnsi="Arial" w:cs="Arial"/>
          <w:sz w:val="24"/>
          <w:szCs w:val="24"/>
          <w:shd w:val="clear" w:color="auto" w:fill="FFFFFF"/>
        </w:rPr>
        <w:t xml:space="preserve">iz EU fondova: </w:t>
      </w:r>
      <w:r w:rsidR="00737EA8" w:rsidRPr="003F1A26">
        <w:rPr>
          <w:rFonts w:ascii="Arial" w:hAnsi="Arial" w:cs="Arial"/>
          <w:sz w:val="24"/>
          <w:szCs w:val="24"/>
          <w:shd w:val="clear" w:color="auto" w:fill="FFFFFF"/>
        </w:rPr>
        <w:t xml:space="preserve">izgradnju </w:t>
      </w:r>
      <w:proofErr w:type="spellStart"/>
      <w:r w:rsidR="00737EA8" w:rsidRPr="003F1A26">
        <w:rPr>
          <w:rFonts w:ascii="Arial" w:hAnsi="Arial" w:cs="Arial"/>
          <w:sz w:val="24"/>
          <w:szCs w:val="24"/>
          <w:shd w:val="clear" w:color="auto" w:fill="FFFFFF"/>
        </w:rPr>
        <w:t>reciklažnog</w:t>
      </w:r>
      <w:proofErr w:type="spellEnd"/>
      <w:r w:rsidR="00737EA8" w:rsidRPr="003F1A26">
        <w:rPr>
          <w:rFonts w:ascii="Arial" w:hAnsi="Arial" w:cs="Arial"/>
          <w:sz w:val="24"/>
          <w:szCs w:val="24"/>
          <w:shd w:val="clear" w:color="auto" w:fill="FFFFFF"/>
        </w:rPr>
        <w:t xml:space="preserve"> dvorišta, rekonstrukcij</w:t>
      </w:r>
      <w:r w:rsidR="003F1A26" w:rsidRPr="003F1A26">
        <w:rPr>
          <w:rFonts w:ascii="Arial" w:hAnsi="Arial" w:cs="Arial"/>
          <w:sz w:val="24"/>
          <w:szCs w:val="24"/>
          <w:shd w:val="clear" w:color="auto" w:fill="FFFFFF"/>
        </w:rPr>
        <w:t>u</w:t>
      </w:r>
      <w:r w:rsidR="00737EA8" w:rsidRPr="003F1A26">
        <w:rPr>
          <w:rFonts w:ascii="Arial" w:hAnsi="Arial" w:cs="Arial"/>
          <w:sz w:val="24"/>
          <w:szCs w:val="24"/>
          <w:shd w:val="clear" w:color="auto" w:fill="FFFFFF"/>
        </w:rPr>
        <w:t xml:space="preserve"> nerazvrstane ceste </w:t>
      </w:r>
      <w:proofErr w:type="spellStart"/>
      <w:r w:rsidR="00737EA8" w:rsidRPr="003F1A26">
        <w:rPr>
          <w:rFonts w:ascii="Arial" w:hAnsi="Arial" w:cs="Arial"/>
          <w:sz w:val="24"/>
          <w:szCs w:val="24"/>
          <w:shd w:val="clear" w:color="auto" w:fill="FFFFFF"/>
        </w:rPr>
        <w:t>Petrovina</w:t>
      </w:r>
      <w:proofErr w:type="spellEnd"/>
      <w:r w:rsidR="00737EA8" w:rsidRPr="003F1A26">
        <w:rPr>
          <w:rFonts w:ascii="Arial" w:hAnsi="Arial" w:cs="Arial"/>
          <w:sz w:val="24"/>
          <w:szCs w:val="24"/>
          <w:shd w:val="clear" w:color="auto" w:fill="FFFFFF"/>
        </w:rPr>
        <w:t xml:space="preserve"> - </w:t>
      </w:r>
      <w:proofErr w:type="spellStart"/>
      <w:r w:rsidR="00737EA8" w:rsidRPr="003F1A26">
        <w:rPr>
          <w:rFonts w:ascii="Arial" w:hAnsi="Arial" w:cs="Arial"/>
          <w:sz w:val="24"/>
          <w:szCs w:val="24"/>
          <w:shd w:val="clear" w:color="auto" w:fill="FFFFFF"/>
        </w:rPr>
        <w:t>Menjački</w:t>
      </w:r>
      <w:proofErr w:type="spellEnd"/>
      <w:r w:rsidR="00737EA8" w:rsidRPr="003F1A26">
        <w:rPr>
          <w:rFonts w:ascii="Arial" w:hAnsi="Arial" w:cs="Arial"/>
          <w:sz w:val="24"/>
          <w:szCs w:val="24"/>
          <w:shd w:val="clear" w:color="auto" w:fill="FFFFFF"/>
        </w:rPr>
        <w:t xml:space="preserve"> te energetsk</w:t>
      </w:r>
      <w:r w:rsidR="003F1A26" w:rsidRPr="003F1A26">
        <w:rPr>
          <w:rFonts w:ascii="Arial" w:hAnsi="Arial" w:cs="Arial"/>
          <w:sz w:val="24"/>
          <w:szCs w:val="24"/>
          <w:shd w:val="clear" w:color="auto" w:fill="FFFFFF"/>
        </w:rPr>
        <w:t>u</w:t>
      </w:r>
      <w:r w:rsidR="00737EA8" w:rsidRPr="003F1A26">
        <w:rPr>
          <w:rFonts w:ascii="Arial" w:hAnsi="Arial" w:cs="Arial"/>
          <w:sz w:val="24"/>
          <w:szCs w:val="24"/>
          <w:shd w:val="clear" w:color="auto" w:fill="FFFFFF"/>
        </w:rPr>
        <w:t xml:space="preserve"> obnov</w:t>
      </w:r>
      <w:r w:rsidR="003F1A26" w:rsidRPr="003F1A26">
        <w:rPr>
          <w:rFonts w:ascii="Arial" w:hAnsi="Arial" w:cs="Arial"/>
          <w:sz w:val="24"/>
          <w:szCs w:val="24"/>
          <w:shd w:val="clear" w:color="auto" w:fill="FFFFFF"/>
        </w:rPr>
        <w:t>u</w:t>
      </w:r>
      <w:r w:rsidR="00737EA8" w:rsidRPr="003F1A26">
        <w:rPr>
          <w:rFonts w:ascii="Arial" w:hAnsi="Arial" w:cs="Arial"/>
          <w:sz w:val="24"/>
          <w:szCs w:val="24"/>
          <w:shd w:val="clear" w:color="auto" w:fill="FFFFFF"/>
        </w:rPr>
        <w:t xml:space="preserve"> upravne zgrade Grada Pregrade i društvenog doma koji koriste udruge, zgradu NK Pregrada te zgradu Zemljišno knjižnog odjela u Pregradi. </w:t>
      </w:r>
      <w:r w:rsidR="003F1A26" w:rsidRPr="003F1A26">
        <w:rPr>
          <w:rFonts w:ascii="Arial" w:hAnsi="Arial" w:cs="Arial"/>
          <w:sz w:val="24"/>
          <w:szCs w:val="24"/>
          <w:shd w:val="clear" w:color="auto" w:fill="FFFFFF"/>
        </w:rPr>
        <w:t>P</w:t>
      </w:r>
      <w:r w:rsidR="00737EA8" w:rsidRPr="003F1A26">
        <w:rPr>
          <w:rFonts w:ascii="Arial" w:hAnsi="Arial" w:cs="Arial"/>
          <w:sz w:val="24"/>
          <w:szCs w:val="24"/>
          <w:shd w:val="clear" w:color="auto" w:fill="FFFFFF"/>
        </w:rPr>
        <w:t xml:space="preserve">okrenuta </w:t>
      </w:r>
      <w:r w:rsidR="003F1A26" w:rsidRPr="003F1A26">
        <w:rPr>
          <w:rFonts w:ascii="Arial" w:hAnsi="Arial" w:cs="Arial"/>
          <w:sz w:val="24"/>
          <w:szCs w:val="24"/>
          <w:shd w:val="clear" w:color="auto" w:fill="FFFFFF"/>
        </w:rPr>
        <w:t xml:space="preserve">je </w:t>
      </w:r>
      <w:r w:rsidR="00737EA8" w:rsidRPr="003F1A26">
        <w:rPr>
          <w:rFonts w:ascii="Arial" w:hAnsi="Arial" w:cs="Arial"/>
          <w:sz w:val="24"/>
          <w:szCs w:val="24"/>
          <w:shd w:val="clear" w:color="auto" w:fill="FFFFFF"/>
        </w:rPr>
        <w:t>realizacija projekta izgradnje eko bazena, koji će funkcionirati u potpunosti biološki jer ne zahtijeva upotrebu kemikalija. Uz eko bazen uredit će se čitavo područje, uz izgradnju sportskih sadržaja, ugostiteljskih sadržaja i puno zelenila</w:t>
      </w:r>
      <w:r w:rsidR="00A13621" w:rsidRPr="003F1A26">
        <w:rPr>
          <w:rFonts w:ascii="Arial" w:hAnsi="Arial" w:cs="Arial"/>
          <w:sz w:val="24"/>
          <w:szCs w:val="24"/>
          <w:shd w:val="clear" w:color="auto" w:fill="FFFFFF"/>
        </w:rPr>
        <w:t xml:space="preserve">. </w:t>
      </w:r>
    </w:p>
    <w:p w:rsidR="00A13621" w:rsidRPr="003F1A26" w:rsidRDefault="00A13621" w:rsidP="001B4B2E">
      <w:pPr>
        <w:jc w:val="both"/>
        <w:rPr>
          <w:rFonts w:ascii="Arial" w:hAnsi="Arial" w:cs="Arial"/>
          <w:sz w:val="24"/>
          <w:szCs w:val="24"/>
          <w:shd w:val="clear" w:color="auto" w:fill="FFFFFF"/>
        </w:rPr>
      </w:pPr>
      <w:r w:rsidRPr="003F1A26">
        <w:rPr>
          <w:rFonts w:ascii="Arial" w:hAnsi="Arial" w:cs="Arial"/>
          <w:sz w:val="24"/>
          <w:szCs w:val="24"/>
          <w:shd w:val="clear" w:color="auto" w:fill="FFFFFF"/>
        </w:rPr>
        <w:t>Sve ove aktivnosti koje Grad Pregrad</w:t>
      </w:r>
      <w:r w:rsidR="003F1A26" w:rsidRPr="003F1A26">
        <w:rPr>
          <w:rFonts w:ascii="Arial" w:hAnsi="Arial" w:cs="Arial"/>
          <w:sz w:val="24"/>
          <w:szCs w:val="24"/>
          <w:shd w:val="clear" w:color="auto" w:fill="FFFFFF"/>
        </w:rPr>
        <w:t>a</w:t>
      </w:r>
      <w:r w:rsidRPr="003F1A26">
        <w:rPr>
          <w:rFonts w:ascii="Arial" w:hAnsi="Arial" w:cs="Arial"/>
          <w:sz w:val="24"/>
          <w:szCs w:val="24"/>
          <w:shd w:val="clear" w:color="auto" w:fill="FFFFFF"/>
        </w:rPr>
        <w:t xml:space="preserve"> provodi usmjereni su na poboljšanje uvjeta života građana a takav pristup imovini, uz sve ostale mjere poticanja zapošljavanja i gospodarskog razvoja već </w:t>
      </w:r>
      <w:r w:rsidR="00C5628C" w:rsidRPr="003F1A26">
        <w:rPr>
          <w:rFonts w:ascii="Arial" w:hAnsi="Arial" w:cs="Arial"/>
          <w:sz w:val="24"/>
          <w:szCs w:val="24"/>
          <w:shd w:val="clear" w:color="auto" w:fill="FFFFFF"/>
        </w:rPr>
        <w:t xml:space="preserve">sada </w:t>
      </w:r>
      <w:r w:rsidRPr="003F1A26">
        <w:rPr>
          <w:rFonts w:ascii="Arial" w:hAnsi="Arial" w:cs="Arial"/>
          <w:sz w:val="24"/>
          <w:szCs w:val="24"/>
          <w:shd w:val="clear" w:color="auto" w:fill="FFFFFF"/>
        </w:rPr>
        <w:t xml:space="preserve">daju rezultate. Za usporedbu, 2016. godine na području Pregrade bilo je 89 tvrtki koje su zapošljavale 1.397 osoba, 2017. godine broj tvrtki se povećao na 95 </w:t>
      </w:r>
      <w:r w:rsidR="003F1A26" w:rsidRPr="003F1A26">
        <w:rPr>
          <w:rFonts w:ascii="Arial" w:hAnsi="Arial" w:cs="Arial"/>
          <w:sz w:val="24"/>
          <w:szCs w:val="24"/>
          <w:shd w:val="clear" w:color="auto" w:fill="FFFFFF"/>
        </w:rPr>
        <w:t>sa</w:t>
      </w:r>
      <w:r w:rsidRPr="003F1A26">
        <w:rPr>
          <w:rFonts w:ascii="Arial" w:hAnsi="Arial" w:cs="Arial"/>
          <w:sz w:val="24"/>
          <w:szCs w:val="24"/>
          <w:shd w:val="clear" w:color="auto" w:fill="FFFFFF"/>
        </w:rPr>
        <w:t xml:space="preserve"> 1.558 </w:t>
      </w:r>
      <w:r w:rsidR="003F1A26" w:rsidRPr="003F1A26">
        <w:rPr>
          <w:rFonts w:ascii="Arial" w:hAnsi="Arial" w:cs="Arial"/>
          <w:sz w:val="24"/>
          <w:szCs w:val="24"/>
          <w:shd w:val="clear" w:color="auto" w:fill="FFFFFF"/>
        </w:rPr>
        <w:t>zaposlenih</w:t>
      </w:r>
      <w:r w:rsidRPr="003F1A26">
        <w:rPr>
          <w:rFonts w:ascii="Arial" w:hAnsi="Arial" w:cs="Arial"/>
          <w:sz w:val="24"/>
          <w:szCs w:val="24"/>
          <w:shd w:val="clear" w:color="auto" w:fill="FFFFFF"/>
        </w:rPr>
        <w:t xml:space="preserve">, a 2018. godine taj broj </w:t>
      </w:r>
      <w:r w:rsidR="003F1A26" w:rsidRPr="003F1A26">
        <w:rPr>
          <w:rFonts w:ascii="Arial" w:hAnsi="Arial" w:cs="Arial"/>
          <w:sz w:val="24"/>
          <w:szCs w:val="24"/>
          <w:shd w:val="clear" w:color="auto" w:fill="FFFFFF"/>
        </w:rPr>
        <w:t xml:space="preserve">je </w:t>
      </w:r>
      <w:r w:rsidRPr="003F1A26">
        <w:rPr>
          <w:rFonts w:ascii="Arial" w:hAnsi="Arial" w:cs="Arial"/>
          <w:sz w:val="24"/>
          <w:szCs w:val="24"/>
          <w:shd w:val="clear" w:color="auto" w:fill="FFFFFF"/>
        </w:rPr>
        <w:t>narastao na 94 tvrtke i 1.607 zaposlenih.</w:t>
      </w:r>
    </w:p>
    <w:p w:rsidR="00031142" w:rsidRPr="003F1A26" w:rsidRDefault="003F1A26" w:rsidP="00C5628C">
      <w:pPr>
        <w:jc w:val="both"/>
        <w:rPr>
          <w:rFonts w:ascii="Arial" w:hAnsi="Arial" w:cs="Arial"/>
          <w:sz w:val="24"/>
          <w:szCs w:val="24"/>
          <w:shd w:val="clear" w:color="auto" w:fill="FFFFFF"/>
        </w:rPr>
      </w:pPr>
      <w:r w:rsidRPr="003F1A26">
        <w:rPr>
          <w:rFonts w:ascii="Arial" w:hAnsi="Arial" w:cs="Arial"/>
          <w:sz w:val="24"/>
          <w:szCs w:val="24"/>
          <w:shd w:val="clear" w:color="auto" w:fill="FFFFFF"/>
        </w:rPr>
        <w:t>P</w:t>
      </w:r>
      <w:r w:rsidR="00C5628C" w:rsidRPr="003F1A26">
        <w:rPr>
          <w:rFonts w:ascii="Arial" w:hAnsi="Arial" w:cs="Arial"/>
          <w:sz w:val="24"/>
          <w:szCs w:val="24"/>
          <w:shd w:val="clear" w:color="auto" w:fill="FFFFFF"/>
        </w:rPr>
        <w:t>ostiza</w:t>
      </w:r>
      <w:r w:rsidRPr="003F1A26">
        <w:rPr>
          <w:rFonts w:ascii="Arial" w:hAnsi="Arial" w:cs="Arial"/>
          <w:sz w:val="24"/>
          <w:szCs w:val="24"/>
          <w:shd w:val="clear" w:color="auto" w:fill="FFFFFF"/>
        </w:rPr>
        <w:t>nje</w:t>
      </w:r>
      <w:r w:rsidR="00C5628C" w:rsidRPr="003F1A26">
        <w:rPr>
          <w:rFonts w:ascii="Arial" w:hAnsi="Arial" w:cs="Arial"/>
          <w:sz w:val="24"/>
          <w:szCs w:val="24"/>
          <w:shd w:val="clear" w:color="auto" w:fill="FFFFFF"/>
        </w:rPr>
        <w:t xml:space="preserve"> maksimalne </w:t>
      </w:r>
      <w:r w:rsidR="00A13621" w:rsidRPr="003F1A26">
        <w:rPr>
          <w:rFonts w:ascii="Arial" w:hAnsi="Arial" w:cs="Arial"/>
          <w:sz w:val="24"/>
          <w:szCs w:val="24"/>
          <w:shd w:val="clear" w:color="auto" w:fill="FFFFFF"/>
        </w:rPr>
        <w:t>organiziranost</w:t>
      </w:r>
      <w:r w:rsidR="00C5628C" w:rsidRPr="003F1A26">
        <w:rPr>
          <w:rFonts w:ascii="Arial" w:hAnsi="Arial" w:cs="Arial"/>
          <w:sz w:val="24"/>
          <w:szCs w:val="24"/>
          <w:shd w:val="clear" w:color="auto" w:fill="FFFFFF"/>
        </w:rPr>
        <w:t xml:space="preserve">i i koordinacije </w:t>
      </w:r>
      <w:r w:rsidR="00A13621" w:rsidRPr="003F1A26">
        <w:rPr>
          <w:rFonts w:ascii="Arial" w:hAnsi="Arial" w:cs="Arial"/>
          <w:sz w:val="24"/>
          <w:szCs w:val="24"/>
          <w:shd w:val="clear" w:color="auto" w:fill="FFFFFF"/>
        </w:rPr>
        <w:t xml:space="preserve">tijela gradske uprave, </w:t>
      </w:r>
      <w:r w:rsidR="00C5628C" w:rsidRPr="003F1A26">
        <w:rPr>
          <w:rFonts w:ascii="Arial" w:hAnsi="Arial" w:cs="Arial"/>
          <w:sz w:val="24"/>
          <w:szCs w:val="24"/>
          <w:shd w:val="clear" w:color="auto" w:fill="FFFFFF"/>
        </w:rPr>
        <w:t xml:space="preserve">s ciljem </w:t>
      </w:r>
      <w:r w:rsidR="00A13621" w:rsidRPr="003F1A26">
        <w:rPr>
          <w:rFonts w:ascii="Arial" w:hAnsi="Arial" w:cs="Arial"/>
          <w:sz w:val="24"/>
          <w:szCs w:val="24"/>
          <w:shd w:val="clear" w:color="auto" w:fill="FFFFFF"/>
        </w:rPr>
        <w:t>najboljeg iskorištavanja gradske imovine za razvoj Grada</w:t>
      </w:r>
      <w:r w:rsidR="00C5628C" w:rsidRPr="003F1A26">
        <w:rPr>
          <w:rFonts w:ascii="Arial" w:hAnsi="Arial" w:cs="Arial"/>
          <w:sz w:val="24"/>
          <w:szCs w:val="24"/>
          <w:shd w:val="clear" w:color="auto" w:fill="FFFFFF"/>
        </w:rPr>
        <w:t xml:space="preserve"> je odluka koja doprin</w:t>
      </w:r>
      <w:r w:rsidRPr="003F1A26">
        <w:rPr>
          <w:rFonts w:ascii="Arial" w:hAnsi="Arial" w:cs="Arial"/>
          <w:sz w:val="24"/>
          <w:szCs w:val="24"/>
          <w:shd w:val="clear" w:color="auto" w:fill="FFFFFF"/>
        </w:rPr>
        <w:t>osi</w:t>
      </w:r>
      <w:r w:rsidR="00C5628C" w:rsidRPr="003F1A26">
        <w:rPr>
          <w:rFonts w:ascii="Arial" w:hAnsi="Arial" w:cs="Arial"/>
          <w:sz w:val="24"/>
          <w:szCs w:val="24"/>
          <w:shd w:val="clear" w:color="auto" w:fill="FFFFFF"/>
        </w:rPr>
        <w:t xml:space="preserve"> </w:t>
      </w:r>
      <w:r w:rsidR="00031142" w:rsidRPr="003F1A26">
        <w:rPr>
          <w:rFonts w:ascii="Arial" w:hAnsi="Arial" w:cs="Arial"/>
          <w:sz w:val="24"/>
          <w:szCs w:val="24"/>
          <w:shd w:val="clear" w:color="auto" w:fill="FFFFFF"/>
        </w:rPr>
        <w:t xml:space="preserve">daljnjem gospodarskom razvoju i </w:t>
      </w:r>
      <w:r w:rsidR="00C5628C" w:rsidRPr="003F1A26">
        <w:rPr>
          <w:rFonts w:ascii="Arial" w:hAnsi="Arial" w:cs="Arial"/>
          <w:sz w:val="24"/>
          <w:szCs w:val="24"/>
          <w:shd w:val="clear" w:color="auto" w:fill="FFFFFF"/>
        </w:rPr>
        <w:t xml:space="preserve">kvaliteti života cjelokupne zajednice. </w:t>
      </w:r>
    </w:p>
    <w:p w:rsidR="00831A55" w:rsidRPr="003F1A26" w:rsidRDefault="00831A55" w:rsidP="001B4B2E">
      <w:pPr>
        <w:jc w:val="both"/>
        <w:rPr>
          <w:rFonts w:ascii="Arial" w:hAnsi="Arial" w:cs="Arial"/>
          <w:sz w:val="24"/>
          <w:szCs w:val="24"/>
        </w:rPr>
      </w:pPr>
    </w:p>
    <w:p w:rsidR="001538EF" w:rsidRPr="00F215D4" w:rsidRDefault="001538EF" w:rsidP="00F215D4">
      <w:pPr>
        <w:pStyle w:val="Naslov2"/>
        <w:rPr>
          <w:rFonts w:ascii="Arial" w:hAnsi="Arial" w:cs="Arial"/>
          <w:b/>
          <w:bCs/>
          <w:color w:val="auto"/>
        </w:rPr>
      </w:pPr>
      <w:bookmarkStart w:id="6" w:name="_Toc65158371"/>
      <w:r w:rsidRPr="00F215D4">
        <w:rPr>
          <w:rFonts w:ascii="Arial" w:hAnsi="Arial" w:cs="Arial"/>
          <w:b/>
          <w:bCs/>
          <w:color w:val="auto"/>
        </w:rPr>
        <w:t>2.2. Općenito o Gradu Pregrade</w:t>
      </w:r>
      <w:bookmarkEnd w:id="6"/>
    </w:p>
    <w:p w:rsidR="00D4575B" w:rsidRPr="00873088" w:rsidRDefault="00D4575B" w:rsidP="001538EF">
      <w:pPr>
        <w:jc w:val="both"/>
        <w:rPr>
          <w:rFonts w:ascii="Arial" w:hAnsi="Arial" w:cs="Arial"/>
          <w:sz w:val="24"/>
          <w:szCs w:val="24"/>
        </w:rPr>
      </w:pPr>
    </w:p>
    <w:p w:rsidR="00D4575B" w:rsidRPr="00873088" w:rsidRDefault="00D4575B" w:rsidP="001538EF">
      <w:pPr>
        <w:jc w:val="both"/>
        <w:rPr>
          <w:rFonts w:ascii="Arial" w:hAnsi="Arial" w:cs="Arial"/>
          <w:sz w:val="24"/>
          <w:szCs w:val="24"/>
        </w:rPr>
      </w:pPr>
      <w:r w:rsidRPr="00873088">
        <w:rPr>
          <w:rFonts w:ascii="Arial" w:hAnsi="Arial" w:cs="Arial"/>
          <w:sz w:val="24"/>
          <w:szCs w:val="24"/>
        </w:rPr>
        <w:t xml:space="preserve">Ime Pregrada se prvi puta spominje 9. kolovoza 1334. godine u statutima Zagrebačkog Kaptola. Statute je sastavio gorički arhiđakon Ivan, a isti dan ih </w:t>
      </w:r>
      <w:r w:rsidR="003F1A26">
        <w:rPr>
          <w:rFonts w:ascii="Arial" w:hAnsi="Arial" w:cs="Arial"/>
          <w:sz w:val="24"/>
          <w:szCs w:val="24"/>
        </w:rPr>
        <w:t xml:space="preserve">je </w:t>
      </w:r>
      <w:r w:rsidRPr="00873088">
        <w:rPr>
          <w:rFonts w:ascii="Arial" w:hAnsi="Arial" w:cs="Arial"/>
          <w:sz w:val="24"/>
          <w:szCs w:val="24"/>
        </w:rPr>
        <w:t xml:space="preserve">proglasio biskup Ladislav </w:t>
      </w:r>
      <w:proofErr w:type="spellStart"/>
      <w:r w:rsidRPr="00873088">
        <w:rPr>
          <w:rFonts w:ascii="Arial" w:hAnsi="Arial" w:cs="Arial"/>
          <w:sz w:val="24"/>
          <w:szCs w:val="24"/>
        </w:rPr>
        <w:t>Kobol</w:t>
      </w:r>
      <w:proofErr w:type="spellEnd"/>
      <w:r w:rsidRPr="00873088">
        <w:rPr>
          <w:rFonts w:ascii="Arial" w:hAnsi="Arial" w:cs="Arial"/>
          <w:sz w:val="24"/>
          <w:szCs w:val="24"/>
        </w:rPr>
        <w:t>.</w:t>
      </w:r>
      <w:r w:rsidR="00FC2932" w:rsidRPr="00873088">
        <w:rPr>
          <w:rFonts w:ascii="Arial" w:hAnsi="Arial" w:cs="Arial"/>
          <w:sz w:val="24"/>
          <w:szCs w:val="24"/>
        </w:rPr>
        <w:t xml:space="preserve"> </w:t>
      </w:r>
      <w:r w:rsidR="001538EF" w:rsidRPr="00873088">
        <w:rPr>
          <w:rFonts w:ascii="Arial" w:hAnsi="Arial" w:cs="Arial"/>
          <w:sz w:val="24"/>
          <w:szCs w:val="24"/>
        </w:rPr>
        <w:t>Odredbama Zakona o područjima županija, gradova i općina u Republici Hrvatskoj</w:t>
      </w:r>
      <w:r w:rsidR="001538EF" w:rsidRPr="00873088">
        <w:rPr>
          <w:rStyle w:val="Referencafusnote"/>
          <w:rFonts w:ascii="Arial" w:hAnsi="Arial" w:cs="Arial"/>
          <w:sz w:val="24"/>
          <w:szCs w:val="24"/>
        </w:rPr>
        <w:footnoteReference w:id="1"/>
      </w:r>
      <w:r w:rsidR="001538EF" w:rsidRPr="00873088">
        <w:rPr>
          <w:rFonts w:ascii="Arial" w:hAnsi="Arial" w:cs="Arial"/>
          <w:sz w:val="24"/>
          <w:szCs w:val="24"/>
        </w:rPr>
        <w:t>, utvrđen je Grad Pregrada kao jedinica lokalne samouprave u sastavu Krapinsko-zagorske županije. Površina Grada je 67,25 km2, a obuhvaća 26 naselja sa 6594 stanovnika.</w:t>
      </w:r>
      <w:r w:rsidR="001A49E3" w:rsidRPr="00873088">
        <w:rPr>
          <w:rFonts w:ascii="Arial" w:hAnsi="Arial" w:cs="Arial"/>
          <w:sz w:val="24"/>
          <w:szCs w:val="24"/>
        </w:rPr>
        <w:t xml:space="preserve"> U sastav Grada Pregrade ulaze sljedeća naselja</w:t>
      </w:r>
      <w:r w:rsidR="00F70F9D" w:rsidRPr="00873088">
        <w:rPr>
          <w:rFonts w:ascii="Arial" w:hAnsi="Arial" w:cs="Arial"/>
          <w:sz w:val="24"/>
          <w:szCs w:val="24"/>
        </w:rPr>
        <w:t xml:space="preserve">: </w:t>
      </w:r>
      <w:proofErr w:type="spellStart"/>
      <w:r w:rsidR="00F70F9D" w:rsidRPr="00873088">
        <w:rPr>
          <w:rFonts w:ascii="Arial" w:hAnsi="Arial" w:cs="Arial"/>
          <w:sz w:val="24"/>
          <w:szCs w:val="24"/>
        </w:rPr>
        <w:t>Benkovo</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Bregi</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Kostelski</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Bušin</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Cigrovec</w:t>
      </w:r>
      <w:proofErr w:type="spellEnd"/>
      <w:r w:rsidR="00F70F9D" w:rsidRPr="00873088">
        <w:rPr>
          <w:rFonts w:ascii="Arial" w:hAnsi="Arial" w:cs="Arial"/>
          <w:sz w:val="24"/>
          <w:szCs w:val="24"/>
        </w:rPr>
        <w:t xml:space="preserve">, Donja </w:t>
      </w:r>
      <w:proofErr w:type="spellStart"/>
      <w:r w:rsidR="00F70F9D" w:rsidRPr="00873088">
        <w:rPr>
          <w:rFonts w:ascii="Arial" w:hAnsi="Arial" w:cs="Arial"/>
          <w:sz w:val="24"/>
          <w:szCs w:val="24"/>
        </w:rPr>
        <w:t>Plemenšćina</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Gabrovec</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Gorjakovo</w:t>
      </w:r>
      <w:proofErr w:type="spellEnd"/>
      <w:r w:rsidR="00F70F9D" w:rsidRPr="00873088">
        <w:rPr>
          <w:rFonts w:ascii="Arial" w:hAnsi="Arial" w:cs="Arial"/>
          <w:sz w:val="24"/>
          <w:szCs w:val="24"/>
        </w:rPr>
        <w:t xml:space="preserve">, Gornja </w:t>
      </w:r>
      <w:proofErr w:type="spellStart"/>
      <w:r w:rsidR="00F70F9D" w:rsidRPr="00873088">
        <w:rPr>
          <w:rFonts w:ascii="Arial" w:hAnsi="Arial" w:cs="Arial"/>
          <w:sz w:val="24"/>
          <w:szCs w:val="24"/>
        </w:rPr>
        <w:t>Plemenšćina</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Klenice</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Kostel</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Kostelsko</w:t>
      </w:r>
      <w:proofErr w:type="spellEnd"/>
      <w:r w:rsidR="00F70F9D" w:rsidRPr="00873088">
        <w:rPr>
          <w:rFonts w:ascii="Arial" w:hAnsi="Arial" w:cs="Arial"/>
          <w:sz w:val="24"/>
          <w:szCs w:val="24"/>
        </w:rPr>
        <w:t xml:space="preserve">, Mala Gora, </w:t>
      </w:r>
      <w:proofErr w:type="spellStart"/>
      <w:r w:rsidR="00F70F9D" w:rsidRPr="00873088">
        <w:rPr>
          <w:rFonts w:ascii="Arial" w:hAnsi="Arial" w:cs="Arial"/>
          <w:sz w:val="24"/>
          <w:szCs w:val="24"/>
        </w:rPr>
        <w:t>Marinec</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Martiša</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Ves</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Pavlovec</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Pregradski</w:t>
      </w:r>
      <w:proofErr w:type="spellEnd"/>
      <w:r w:rsidR="00F70F9D" w:rsidRPr="00873088">
        <w:rPr>
          <w:rFonts w:ascii="Arial" w:hAnsi="Arial" w:cs="Arial"/>
          <w:sz w:val="24"/>
          <w:szCs w:val="24"/>
        </w:rPr>
        <w:t xml:space="preserve">, Pregrada, </w:t>
      </w:r>
      <w:proofErr w:type="spellStart"/>
      <w:r w:rsidR="00F70F9D" w:rsidRPr="00873088">
        <w:rPr>
          <w:rFonts w:ascii="Arial" w:hAnsi="Arial" w:cs="Arial"/>
          <w:sz w:val="24"/>
          <w:szCs w:val="24"/>
        </w:rPr>
        <w:t>Sopot</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Stipernica</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Svetojurski</w:t>
      </w:r>
      <w:proofErr w:type="spellEnd"/>
      <w:r w:rsidR="00F70F9D" w:rsidRPr="00873088">
        <w:rPr>
          <w:rFonts w:ascii="Arial" w:hAnsi="Arial" w:cs="Arial"/>
          <w:sz w:val="24"/>
          <w:szCs w:val="24"/>
        </w:rPr>
        <w:t xml:space="preserve"> Vrh, Valentinovo, Velika Gora, </w:t>
      </w:r>
      <w:proofErr w:type="spellStart"/>
      <w:r w:rsidR="00F70F9D" w:rsidRPr="00873088">
        <w:rPr>
          <w:rFonts w:ascii="Arial" w:hAnsi="Arial" w:cs="Arial"/>
          <w:sz w:val="24"/>
          <w:szCs w:val="24"/>
        </w:rPr>
        <w:t>Vinagora</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Višnjevec</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Vojsak</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Vrhi</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Pregradski</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Vrhi</w:t>
      </w:r>
      <w:proofErr w:type="spellEnd"/>
      <w:r w:rsidR="00F70F9D" w:rsidRPr="00873088">
        <w:rPr>
          <w:rFonts w:ascii="Arial" w:hAnsi="Arial" w:cs="Arial"/>
          <w:sz w:val="24"/>
          <w:szCs w:val="24"/>
        </w:rPr>
        <w:t xml:space="preserve"> </w:t>
      </w:r>
      <w:proofErr w:type="spellStart"/>
      <w:r w:rsidR="00F70F9D" w:rsidRPr="00873088">
        <w:rPr>
          <w:rFonts w:ascii="Arial" w:hAnsi="Arial" w:cs="Arial"/>
          <w:sz w:val="24"/>
          <w:szCs w:val="24"/>
        </w:rPr>
        <w:t>Vinagors</w:t>
      </w:r>
      <w:r w:rsidR="00B36643" w:rsidRPr="00873088">
        <w:rPr>
          <w:rFonts w:ascii="Arial" w:hAnsi="Arial" w:cs="Arial"/>
          <w:sz w:val="24"/>
          <w:szCs w:val="24"/>
        </w:rPr>
        <w:t>k</w:t>
      </w:r>
      <w:r w:rsidR="00F70F9D" w:rsidRPr="00873088">
        <w:rPr>
          <w:rFonts w:ascii="Arial" w:hAnsi="Arial" w:cs="Arial"/>
          <w:sz w:val="24"/>
          <w:szCs w:val="24"/>
        </w:rPr>
        <w:t>i</w:t>
      </w:r>
      <w:proofErr w:type="spellEnd"/>
      <w:r w:rsidR="00F70F9D" w:rsidRPr="00873088">
        <w:rPr>
          <w:rFonts w:ascii="Arial" w:hAnsi="Arial" w:cs="Arial"/>
          <w:sz w:val="24"/>
          <w:szCs w:val="24"/>
        </w:rPr>
        <w:t>.</w:t>
      </w:r>
    </w:p>
    <w:p w:rsidR="00B36643" w:rsidRPr="00873088" w:rsidRDefault="00B36643" w:rsidP="001538EF">
      <w:pPr>
        <w:jc w:val="both"/>
        <w:rPr>
          <w:rFonts w:ascii="Arial" w:hAnsi="Arial" w:cs="Arial"/>
          <w:sz w:val="24"/>
          <w:szCs w:val="24"/>
        </w:rPr>
      </w:pPr>
      <w:r w:rsidRPr="00873088">
        <w:rPr>
          <w:rFonts w:ascii="Arial" w:hAnsi="Arial" w:cs="Arial"/>
          <w:sz w:val="24"/>
          <w:szCs w:val="24"/>
        </w:rPr>
        <w:t>Prema Odluci o razvrstavanju jedinica lokalne i područne (regionalne) samouprave</w:t>
      </w:r>
      <w:r w:rsidRPr="00873088">
        <w:rPr>
          <w:rStyle w:val="Referencafusnote"/>
          <w:rFonts w:ascii="Arial" w:hAnsi="Arial" w:cs="Arial"/>
          <w:sz w:val="24"/>
          <w:szCs w:val="24"/>
        </w:rPr>
        <w:footnoteReference w:id="2"/>
      </w:r>
      <w:r w:rsidRPr="00873088">
        <w:rPr>
          <w:rFonts w:ascii="Arial" w:hAnsi="Arial" w:cs="Arial"/>
          <w:sz w:val="24"/>
          <w:szCs w:val="24"/>
        </w:rPr>
        <w:t xml:space="preserve"> prema stupnju razvijenosti Grad je prema indeksu razvijenosti razvrstan u V. skupinu jedinica lokalne samouprave koje se prema vrijednosti indeksa nalaze u zadnjoj četvrtini iznadprosječno rangiranih jedinica lokalne samouprave.</w:t>
      </w:r>
    </w:p>
    <w:p w:rsidR="00C067AD" w:rsidRDefault="00B36643" w:rsidP="001538EF">
      <w:pPr>
        <w:jc w:val="both"/>
        <w:rPr>
          <w:rFonts w:ascii="Arial" w:hAnsi="Arial" w:cs="Arial"/>
          <w:sz w:val="24"/>
          <w:szCs w:val="24"/>
        </w:rPr>
      </w:pPr>
      <w:r w:rsidRPr="00873088">
        <w:rPr>
          <w:rFonts w:ascii="Arial" w:hAnsi="Arial" w:cs="Arial"/>
          <w:sz w:val="24"/>
          <w:szCs w:val="24"/>
        </w:rPr>
        <w:t>Organizacijsku strukturu Grada Pregrade čine Gradsko vijeće, Gradonačelnik, i Gradska uprava koju čin</w:t>
      </w:r>
      <w:r w:rsidR="00FC2932" w:rsidRPr="00873088">
        <w:rPr>
          <w:rFonts w:ascii="Arial" w:hAnsi="Arial" w:cs="Arial"/>
          <w:sz w:val="24"/>
          <w:szCs w:val="24"/>
        </w:rPr>
        <w:t>e</w:t>
      </w:r>
      <w:r w:rsidRPr="00873088">
        <w:rPr>
          <w:rFonts w:ascii="Arial" w:hAnsi="Arial" w:cs="Arial"/>
          <w:sz w:val="24"/>
          <w:szCs w:val="24"/>
        </w:rPr>
        <w:t xml:space="preserve"> 2 upravna odjela, Upravni odjel za financije i gospodarstvo i Upravni odjel za </w:t>
      </w:r>
      <w:r w:rsidR="00D4575B" w:rsidRPr="00873088">
        <w:rPr>
          <w:rFonts w:ascii="Arial" w:hAnsi="Arial" w:cs="Arial"/>
          <w:sz w:val="24"/>
          <w:szCs w:val="24"/>
        </w:rPr>
        <w:t>opće poslove i društvene djelatnosti.</w:t>
      </w:r>
    </w:p>
    <w:p w:rsidR="007830D3" w:rsidRPr="007830D3" w:rsidRDefault="007830D3" w:rsidP="001538EF">
      <w:pPr>
        <w:jc w:val="both"/>
        <w:rPr>
          <w:rFonts w:ascii="Arial" w:hAnsi="Arial" w:cs="Arial"/>
          <w:sz w:val="24"/>
          <w:szCs w:val="24"/>
        </w:rPr>
      </w:pPr>
    </w:p>
    <w:p w:rsidR="001538EF" w:rsidRPr="00F215D4" w:rsidRDefault="001538EF" w:rsidP="00F215D4">
      <w:pPr>
        <w:pStyle w:val="Naslov2"/>
        <w:rPr>
          <w:rFonts w:ascii="Arial" w:hAnsi="Arial" w:cs="Arial"/>
          <w:b/>
          <w:bCs/>
          <w:color w:val="auto"/>
        </w:rPr>
      </w:pPr>
      <w:bookmarkStart w:id="7" w:name="_Toc65158372"/>
      <w:r w:rsidRPr="00F215D4">
        <w:rPr>
          <w:rFonts w:ascii="Arial" w:hAnsi="Arial" w:cs="Arial"/>
          <w:b/>
          <w:bCs/>
          <w:color w:val="auto"/>
        </w:rPr>
        <w:t>2.3. Uvod u Strat</w:t>
      </w:r>
      <w:r w:rsidR="001B4B2E" w:rsidRPr="00F215D4">
        <w:rPr>
          <w:rFonts w:ascii="Arial" w:hAnsi="Arial" w:cs="Arial"/>
          <w:b/>
          <w:bCs/>
          <w:color w:val="auto"/>
        </w:rPr>
        <w:t xml:space="preserve">egiju </w:t>
      </w:r>
      <w:r w:rsidRPr="00F215D4">
        <w:rPr>
          <w:rFonts w:ascii="Arial" w:hAnsi="Arial" w:cs="Arial"/>
          <w:b/>
          <w:bCs/>
          <w:color w:val="auto"/>
        </w:rPr>
        <w:t>upravljanja imovinom Grada Pregrade</w:t>
      </w:r>
      <w:bookmarkEnd w:id="7"/>
    </w:p>
    <w:p w:rsidR="001B4B2E" w:rsidRPr="00873088" w:rsidRDefault="001B4B2E" w:rsidP="001B4B2E">
      <w:pPr>
        <w:spacing w:after="0" w:line="240" w:lineRule="auto"/>
        <w:jc w:val="both"/>
        <w:rPr>
          <w:rFonts w:ascii="Arial" w:eastAsia="Times New Roman" w:hAnsi="Arial" w:cs="Arial"/>
          <w:sz w:val="24"/>
          <w:szCs w:val="24"/>
          <w:lang w:eastAsia="hr-HR"/>
        </w:rPr>
      </w:pPr>
    </w:p>
    <w:p w:rsidR="00610454" w:rsidRPr="00873088" w:rsidRDefault="00610454" w:rsidP="002C236C">
      <w:pPr>
        <w:spacing w:line="276" w:lineRule="auto"/>
        <w:jc w:val="both"/>
        <w:rPr>
          <w:rFonts w:ascii="Arial" w:hAnsi="Arial" w:cs="Arial"/>
          <w:sz w:val="24"/>
          <w:szCs w:val="24"/>
        </w:rPr>
      </w:pPr>
      <w:r w:rsidRPr="00873088">
        <w:rPr>
          <w:rFonts w:ascii="Arial" w:hAnsi="Arial" w:cs="Arial"/>
          <w:sz w:val="24"/>
          <w:szCs w:val="24"/>
        </w:rPr>
        <w:t>Iz odredbi čl. 67. Zakona o lokalnoj i područnoj (regionalnoj) samoupravi</w:t>
      </w:r>
      <w:r w:rsidRPr="00873088">
        <w:rPr>
          <w:rStyle w:val="Referencafusnote"/>
          <w:rFonts w:ascii="Arial" w:hAnsi="Arial" w:cs="Arial"/>
          <w:sz w:val="24"/>
          <w:szCs w:val="24"/>
        </w:rPr>
        <w:footnoteReference w:id="3"/>
      </w:r>
      <w:r w:rsidRPr="00873088">
        <w:rPr>
          <w:rFonts w:ascii="Arial" w:hAnsi="Arial" w:cs="Arial"/>
          <w:sz w:val="24"/>
          <w:szCs w:val="24"/>
        </w:rPr>
        <w:t xml:space="preserve">, </w:t>
      </w:r>
      <w:r w:rsidR="003F1A26">
        <w:rPr>
          <w:rFonts w:ascii="Arial" w:hAnsi="Arial" w:cs="Arial"/>
          <w:sz w:val="24"/>
          <w:szCs w:val="24"/>
        </w:rPr>
        <w:t>(</w:t>
      </w:r>
      <w:r w:rsidRPr="00873088">
        <w:rPr>
          <w:rFonts w:ascii="Arial" w:hAnsi="Arial" w:cs="Arial"/>
          <w:sz w:val="24"/>
          <w:szCs w:val="24"/>
        </w:rPr>
        <w:t>u daljnjem tekstu: ZLP(R)S</w:t>
      </w:r>
      <w:r w:rsidR="002D0765">
        <w:rPr>
          <w:rFonts w:ascii="Arial" w:hAnsi="Arial" w:cs="Arial"/>
          <w:sz w:val="24"/>
          <w:szCs w:val="24"/>
        </w:rPr>
        <w:t>),</w:t>
      </w:r>
      <w:r w:rsidRPr="00873088">
        <w:rPr>
          <w:rFonts w:ascii="Arial" w:hAnsi="Arial" w:cs="Arial"/>
          <w:sz w:val="24"/>
          <w:szCs w:val="24"/>
        </w:rPr>
        <w:t xml:space="preserve"> proizlazi kako imovinu jedinica lokalne, odnosno područne samouprave čine sve pokretne i nepokretne stvari te imovinska prava koja im pripadaju. Međutim, takva naizgled jednostavna formulacija ponekad otvara puno više pitanja nego što daje odgovora, a odgovore je potrebno potražiti u odredbama drugih propisa koji izravno ili neizravno uređuju pitanja gradske imovine. Obzirom na okolnost kako pokretne stvari vrlo često ne zauzimaju toliko značajan udio u portfeljima imovine JLP(R)S, fokus šire stručne javnosti i nadležnih tijela na upravljanje i raspolaganje nepokretnom imovinom u vlasništvu Grada Pregrade čini se itekako opravdanim.</w:t>
      </w:r>
    </w:p>
    <w:p w:rsidR="00610454" w:rsidRPr="00873088" w:rsidRDefault="00610454" w:rsidP="00E80F43">
      <w:pPr>
        <w:spacing w:line="276" w:lineRule="auto"/>
        <w:jc w:val="both"/>
        <w:rPr>
          <w:rFonts w:ascii="Arial" w:hAnsi="Arial" w:cs="Arial"/>
          <w:sz w:val="24"/>
          <w:szCs w:val="24"/>
        </w:rPr>
      </w:pPr>
      <w:r w:rsidRPr="00873088">
        <w:rPr>
          <w:rFonts w:ascii="Arial" w:hAnsi="Arial" w:cs="Arial"/>
          <w:sz w:val="24"/>
          <w:szCs w:val="24"/>
        </w:rPr>
        <w:t>U prilog spomenutoj kompleksnosti i multidisciplinarnosti upravljanju imovinom ističe</w:t>
      </w:r>
      <w:r w:rsidR="00E80F43" w:rsidRPr="00873088">
        <w:rPr>
          <w:rFonts w:ascii="Arial" w:hAnsi="Arial" w:cs="Arial"/>
          <w:sz w:val="24"/>
          <w:szCs w:val="24"/>
        </w:rPr>
        <w:t xml:space="preserve"> se </w:t>
      </w:r>
      <w:r w:rsidRPr="00873088">
        <w:rPr>
          <w:rFonts w:ascii="Arial" w:hAnsi="Arial" w:cs="Arial"/>
          <w:sz w:val="24"/>
          <w:szCs w:val="24"/>
        </w:rPr>
        <w:t>činjenic</w:t>
      </w:r>
      <w:r w:rsidR="00E80F43" w:rsidRPr="00873088">
        <w:rPr>
          <w:rFonts w:ascii="Arial" w:hAnsi="Arial" w:cs="Arial"/>
          <w:sz w:val="24"/>
          <w:szCs w:val="24"/>
        </w:rPr>
        <w:t>a</w:t>
      </w:r>
      <w:r w:rsidRPr="00873088">
        <w:rPr>
          <w:rFonts w:ascii="Arial" w:hAnsi="Arial" w:cs="Arial"/>
          <w:sz w:val="24"/>
          <w:szCs w:val="24"/>
        </w:rPr>
        <w:t xml:space="preserve"> kako su način vođenja knjigovodstvenih evidencija o imovini lokalnih jedinica te iskazivanje imovine u financijskim izvještajima propisani odredbama </w:t>
      </w:r>
      <w:r w:rsidRPr="00873088">
        <w:rPr>
          <w:rFonts w:ascii="Arial" w:hAnsi="Arial" w:cs="Arial"/>
          <w:sz w:val="24"/>
          <w:szCs w:val="24"/>
        </w:rPr>
        <w:lastRenderedPageBreak/>
        <w:t>Pravilnika o proračunskom računovodstvu i Računskom planu</w:t>
      </w:r>
      <w:r w:rsidR="00E80F43" w:rsidRPr="00873088">
        <w:rPr>
          <w:rStyle w:val="Referencafusnote"/>
          <w:rFonts w:ascii="Arial" w:hAnsi="Arial" w:cs="Arial"/>
          <w:sz w:val="24"/>
          <w:szCs w:val="24"/>
        </w:rPr>
        <w:footnoteReference w:id="4"/>
      </w:r>
      <w:r w:rsidRPr="00873088">
        <w:rPr>
          <w:rFonts w:ascii="Arial" w:hAnsi="Arial" w:cs="Arial"/>
          <w:sz w:val="24"/>
          <w:szCs w:val="24"/>
        </w:rPr>
        <w:t xml:space="preserve"> i Pravilnika o financijskom izvještavanju u proračunskom računovodstvu</w:t>
      </w:r>
      <w:r w:rsidR="00E80F43" w:rsidRPr="00873088">
        <w:rPr>
          <w:rStyle w:val="Referencafusnote"/>
          <w:rFonts w:ascii="Arial" w:hAnsi="Arial" w:cs="Arial"/>
          <w:sz w:val="24"/>
          <w:szCs w:val="24"/>
        </w:rPr>
        <w:footnoteReference w:id="5"/>
      </w:r>
      <w:r w:rsidRPr="00873088">
        <w:rPr>
          <w:rFonts w:ascii="Arial" w:hAnsi="Arial" w:cs="Arial"/>
          <w:sz w:val="24"/>
          <w:szCs w:val="24"/>
        </w:rPr>
        <w:t>. Navedeni propisi, odnosno operativni poslovi i zadaci koji se na istima temelje, svakako su u domeni službenika u ustrojstvenim jedinicama nadležnim za poslove računovodstva i financija. Nadalje, kako bi</w:t>
      </w:r>
      <w:r w:rsidR="00E80F43" w:rsidRPr="00873088">
        <w:rPr>
          <w:rFonts w:ascii="Arial" w:hAnsi="Arial" w:cs="Arial"/>
          <w:sz w:val="24"/>
          <w:szCs w:val="24"/>
        </w:rPr>
        <w:t xml:space="preserve"> se</w:t>
      </w:r>
      <w:r w:rsidRPr="00873088">
        <w:rPr>
          <w:rFonts w:ascii="Arial" w:hAnsi="Arial" w:cs="Arial"/>
          <w:sz w:val="24"/>
          <w:szCs w:val="24"/>
        </w:rPr>
        <w:t xml:space="preserve"> mogl</w:t>
      </w:r>
      <w:r w:rsidR="00E80F43" w:rsidRPr="00873088">
        <w:rPr>
          <w:rFonts w:ascii="Arial" w:hAnsi="Arial" w:cs="Arial"/>
          <w:sz w:val="24"/>
          <w:szCs w:val="24"/>
        </w:rPr>
        <w:t>a</w:t>
      </w:r>
      <w:r w:rsidRPr="00873088">
        <w:rPr>
          <w:rFonts w:ascii="Arial" w:hAnsi="Arial" w:cs="Arial"/>
          <w:sz w:val="24"/>
          <w:szCs w:val="24"/>
        </w:rPr>
        <w:t xml:space="preserve"> postići zakonit</w:t>
      </w:r>
      <w:r w:rsidR="00E80F43" w:rsidRPr="00873088">
        <w:rPr>
          <w:rFonts w:ascii="Arial" w:hAnsi="Arial" w:cs="Arial"/>
          <w:sz w:val="24"/>
          <w:szCs w:val="24"/>
        </w:rPr>
        <w:t>a</w:t>
      </w:r>
      <w:r w:rsidRPr="00873088">
        <w:rPr>
          <w:rFonts w:ascii="Arial" w:hAnsi="Arial" w:cs="Arial"/>
          <w:sz w:val="24"/>
          <w:szCs w:val="24"/>
        </w:rPr>
        <w:t xml:space="preserve"> funkcionaln</w:t>
      </w:r>
      <w:r w:rsidR="00E80F43" w:rsidRPr="00873088">
        <w:rPr>
          <w:rFonts w:ascii="Arial" w:hAnsi="Arial" w:cs="Arial"/>
          <w:sz w:val="24"/>
          <w:szCs w:val="24"/>
        </w:rPr>
        <w:t>a</w:t>
      </w:r>
      <w:r w:rsidRPr="00873088">
        <w:rPr>
          <w:rFonts w:ascii="Arial" w:hAnsi="Arial" w:cs="Arial"/>
          <w:sz w:val="24"/>
          <w:szCs w:val="24"/>
        </w:rPr>
        <w:t xml:space="preserve"> distinkcij</w:t>
      </w:r>
      <w:r w:rsidR="00E80F43" w:rsidRPr="00873088">
        <w:rPr>
          <w:rFonts w:ascii="Arial" w:hAnsi="Arial" w:cs="Arial"/>
          <w:sz w:val="24"/>
          <w:szCs w:val="24"/>
        </w:rPr>
        <w:t>a</w:t>
      </w:r>
      <w:r w:rsidRPr="00873088">
        <w:rPr>
          <w:rFonts w:ascii="Arial" w:hAnsi="Arial" w:cs="Arial"/>
          <w:sz w:val="24"/>
          <w:szCs w:val="24"/>
        </w:rPr>
        <w:t xml:space="preserve"> pojedinih portfelja imovine, potrebno je konzultirati odredbe niza različitih propisa u rasponu od temeljnog propisa kojim se uređuje područje lokalne i područne samouprave pa do propisa kojima se uređuju područja gradova i općina, odnosno područje proračuna ili prostornog uređenja.  </w:t>
      </w:r>
    </w:p>
    <w:p w:rsidR="00610454" w:rsidRPr="00873088" w:rsidRDefault="00610454" w:rsidP="00E80F43">
      <w:pPr>
        <w:spacing w:line="276" w:lineRule="auto"/>
        <w:jc w:val="both"/>
        <w:rPr>
          <w:rFonts w:ascii="Arial" w:hAnsi="Arial" w:cs="Arial"/>
          <w:sz w:val="24"/>
          <w:szCs w:val="24"/>
        </w:rPr>
      </w:pPr>
      <w:r w:rsidRPr="00873088">
        <w:rPr>
          <w:rFonts w:ascii="Arial" w:hAnsi="Arial" w:cs="Arial"/>
          <w:sz w:val="24"/>
          <w:szCs w:val="24"/>
        </w:rPr>
        <w:t>Međutim, kako su navedena upravna područja, odnosno propisi kojima su ista uređena, uglavnom usmjereni semantičkom definiranju određenih pojmova te evidentiranju okolnosti o vrijednosti i stanju imovine, može se izvesti zaključak kako je područje raspolaganja i upravljanja imovinom JLP(R)S potrebno podvesti pod izrazito široki obuhvat pojma imovinskopravnih poslova.</w:t>
      </w:r>
    </w:p>
    <w:p w:rsidR="00E80F43" w:rsidRPr="00873088" w:rsidRDefault="00850042" w:rsidP="009D13B5">
      <w:pPr>
        <w:spacing w:line="276" w:lineRule="auto"/>
        <w:jc w:val="both"/>
        <w:rPr>
          <w:rFonts w:ascii="Arial" w:hAnsi="Arial" w:cs="Arial"/>
          <w:sz w:val="24"/>
          <w:szCs w:val="24"/>
        </w:rPr>
      </w:pPr>
      <w:r>
        <w:rPr>
          <w:rFonts w:ascii="Arial" w:hAnsi="Arial" w:cs="Arial"/>
          <w:sz w:val="24"/>
          <w:szCs w:val="24"/>
        </w:rPr>
        <w:t>G</w:t>
      </w:r>
      <w:r w:rsidR="00E80F43" w:rsidRPr="00873088">
        <w:rPr>
          <w:rFonts w:ascii="Arial" w:hAnsi="Arial" w:cs="Arial"/>
          <w:sz w:val="24"/>
          <w:szCs w:val="24"/>
        </w:rPr>
        <w:t xml:space="preserve">radska imovina </w:t>
      </w:r>
      <w:r>
        <w:rPr>
          <w:rFonts w:ascii="Arial" w:hAnsi="Arial" w:cs="Arial"/>
          <w:sz w:val="24"/>
          <w:szCs w:val="24"/>
        </w:rPr>
        <w:t xml:space="preserve">je </w:t>
      </w:r>
      <w:r w:rsidR="00E80F43" w:rsidRPr="00873088">
        <w:rPr>
          <w:rFonts w:ascii="Arial" w:hAnsi="Arial" w:cs="Arial"/>
          <w:sz w:val="24"/>
          <w:szCs w:val="24"/>
        </w:rPr>
        <w:t xml:space="preserve">prije svega u službi obavljanja niza različitih poslova od lokalnog značaja utvrđenih i navedenih u prethodno citiranom ZLP(R)S-u. </w:t>
      </w:r>
      <w:r w:rsidR="001F1EBC">
        <w:rPr>
          <w:rFonts w:ascii="Arial" w:hAnsi="Arial" w:cs="Arial"/>
          <w:sz w:val="24"/>
          <w:szCs w:val="24"/>
        </w:rPr>
        <w:t>N</w:t>
      </w:r>
      <w:r w:rsidR="00E80F43" w:rsidRPr="00873088">
        <w:rPr>
          <w:rFonts w:ascii="Arial" w:hAnsi="Arial" w:cs="Arial"/>
          <w:sz w:val="24"/>
          <w:szCs w:val="24"/>
        </w:rPr>
        <w:t xml:space="preserve">a poslovanje gradova i općina nikako </w:t>
      </w:r>
      <w:r w:rsidR="001F1EBC">
        <w:rPr>
          <w:rFonts w:ascii="Arial" w:hAnsi="Arial" w:cs="Arial"/>
          <w:sz w:val="24"/>
          <w:szCs w:val="24"/>
        </w:rPr>
        <w:t xml:space="preserve">se </w:t>
      </w:r>
      <w:r w:rsidR="00E80F43" w:rsidRPr="00873088">
        <w:rPr>
          <w:rFonts w:ascii="Arial" w:hAnsi="Arial" w:cs="Arial"/>
          <w:sz w:val="24"/>
          <w:szCs w:val="24"/>
        </w:rPr>
        <w:t xml:space="preserve">ne mogu bezuvjetno primijeniti načela poslovanja i upravljanja imanentna slobodnom tržištu, ali se neka od tih načela svakako mogu iskoristiti kao određeni dinamički korektiv onih procesa i radnji koji nisu obuhvaćeni ili predviđeni postojećim organizacijskim i ustrojstvenim strukturama karakterističnim za javnu upravu. </w:t>
      </w:r>
    </w:p>
    <w:p w:rsidR="00CE6CC1" w:rsidRPr="00873088" w:rsidRDefault="00CE6CC1" w:rsidP="009D13B5">
      <w:pPr>
        <w:spacing w:line="276" w:lineRule="auto"/>
        <w:jc w:val="both"/>
        <w:rPr>
          <w:rFonts w:ascii="Arial" w:hAnsi="Arial" w:cs="Arial"/>
          <w:sz w:val="24"/>
          <w:szCs w:val="24"/>
        </w:rPr>
      </w:pPr>
      <w:r w:rsidRPr="00873088">
        <w:rPr>
          <w:rFonts w:ascii="Arial" w:hAnsi="Arial" w:cs="Arial"/>
          <w:sz w:val="24"/>
          <w:szCs w:val="24"/>
        </w:rPr>
        <w:t>Zakon o vlasništvu i drugim stvarnim pravima</w:t>
      </w:r>
      <w:r w:rsidR="002D0765">
        <w:rPr>
          <w:rStyle w:val="Referencafusnote"/>
          <w:rFonts w:ascii="Arial" w:hAnsi="Arial" w:cs="Arial"/>
          <w:sz w:val="24"/>
          <w:szCs w:val="24"/>
        </w:rPr>
        <w:footnoteReference w:id="6"/>
      </w:r>
      <w:r w:rsidR="002D0765" w:rsidRPr="00873088">
        <w:rPr>
          <w:rFonts w:ascii="Arial" w:hAnsi="Arial" w:cs="Arial"/>
          <w:sz w:val="24"/>
          <w:szCs w:val="24"/>
        </w:rPr>
        <w:t xml:space="preserve"> </w:t>
      </w:r>
      <w:r w:rsidRPr="00873088">
        <w:rPr>
          <w:rFonts w:ascii="Arial" w:hAnsi="Arial" w:cs="Arial"/>
          <w:sz w:val="24"/>
          <w:szCs w:val="24"/>
        </w:rPr>
        <w:t xml:space="preserve">(dalje u tekstu: ZV) jest </w:t>
      </w:r>
      <w:proofErr w:type="spellStart"/>
      <w:r w:rsidRPr="00873088">
        <w:rPr>
          <w:rFonts w:ascii="Arial" w:hAnsi="Arial" w:cs="Arial"/>
          <w:sz w:val="24"/>
          <w:szCs w:val="24"/>
        </w:rPr>
        <w:t>sedes</w:t>
      </w:r>
      <w:proofErr w:type="spellEnd"/>
      <w:r w:rsidRPr="00873088">
        <w:rPr>
          <w:rFonts w:ascii="Arial" w:hAnsi="Arial" w:cs="Arial"/>
          <w:sz w:val="24"/>
          <w:szCs w:val="24"/>
        </w:rPr>
        <w:t xml:space="preserve"> </w:t>
      </w:r>
      <w:proofErr w:type="spellStart"/>
      <w:r w:rsidRPr="00873088">
        <w:rPr>
          <w:rFonts w:ascii="Arial" w:hAnsi="Arial" w:cs="Arial"/>
          <w:sz w:val="24"/>
          <w:szCs w:val="24"/>
        </w:rPr>
        <w:t>materiae</w:t>
      </w:r>
      <w:proofErr w:type="spellEnd"/>
      <w:r w:rsidRPr="00873088">
        <w:rPr>
          <w:rFonts w:ascii="Arial" w:hAnsi="Arial" w:cs="Arial"/>
          <w:sz w:val="24"/>
          <w:szCs w:val="24"/>
        </w:rPr>
        <w:t xml:space="preserve"> u odnosu na sva pitanja kojima se uređuje pravo vlasništva i druga stvarna prava u pravnom poretku Republike Hrvatske, ali u smislu ovog dokumenta posebno je važno istaknuti odredbe članka 391. istog Zakona koji propisuje prava i uvjete raspolaganja nekretninama u vlasništvu jedinica lokalne samouprave. Tako je u stavku 1. istog članka propisano kako se nekretnine u vlasništvu JLP(R)S-a mogu otuđiti, odnosno kako se njima može raspolagati samo na osnovu javnog natječaja i uz naknadu utvrđenu po tržnoj cijeni, dok su stavcima 2. i 3. propisane iznimke od navedenog pravila. Prva iznimka odnosi se na situacije u kojima pravo vlasništva na nekretninama u vlasništvu JLP(R)S-a stječu Republika Hrvatska i drugi JLP(R)S-ovi, odnosno pravne osobe u njihovom pretežitom vlasništvu, dok se druga iznimka odnosi na raspolaganje zemljištem radi formiranja građevne čestice, i to ne većeg od 20 % površine planirane građevne čestice. Nadalje, u istom smislu valja navesti i odredbe članka 176. Zakona o prostornom uređenju</w:t>
      </w:r>
      <w:r w:rsidR="002D0765">
        <w:rPr>
          <w:rStyle w:val="Referencafusnote"/>
          <w:rFonts w:ascii="Arial" w:hAnsi="Arial" w:cs="Arial"/>
          <w:sz w:val="24"/>
          <w:szCs w:val="24"/>
        </w:rPr>
        <w:footnoteReference w:id="7"/>
      </w:r>
      <w:r w:rsidRPr="00873088">
        <w:rPr>
          <w:rFonts w:ascii="Arial" w:hAnsi="Arial" w:cs="Arial"/>
          <w:sz w:val="24"/>
          <w:szCs w:val="24"/>
        </w:rPr>
        <w:t xml:space="preserve">, koji propisuje uvjete pod kojima su JLP(R)S-ovi dužni na zahtjev vlasnika prodati dio zemljišta radi formiranja izgrađene, odnosno neizgrađene građevne čestice u skladu s detaljnim planom uređenja. Kako se navedene iznimke odnose na prilično ograničene slučajeve </w:t>
      </w:r>
      <w:r w:rsidRPr="00873088">
        <w:rPr>
          <w:rFonts w:ascii="Arial" w:hAnsi="Arial" w:cs="Arial"/>
          <w:sz w:val="24"/>
          <w:szCs w:val="24"/>
        </w:rPr>
        <w:lastRenderedPageBreak/>
        <w:t xml:space="preserve">raspolaganja nekretninama, osobito </w:t>
      </w:r>
      <w:r w:rsidR="002D0765" w:rsidRPr="00873088">
        <w:rPr>
          <w:rFonts w:ascii="Arial" w:hAnsi="Arial" w:cs="Arial"/>
          <w:sz w:val="24"/>
          <w:szCs w:val="24"/>
        </w:rPr>
        <w:t xml:space="preserve">je </w:t>
      </w:r>
      <w:r w:rsidRPr="00873088">
        <w:rPr>
          <w:rFonts w:ascii="Arial" w:hAnsi="Arial" w:cs="Arial"/>
          <w:sz w:val="24"/>
          <w:szCs w:val="24"/>
        </w:rPr>
        <w:t>važno istaknuti izrazito ozbiljnu i moguće dalekosežnu posljedicu postupanja protivno odredbama članka 391. ZV-a, a ona se odnosi na ništetnost takvih pravnih poslova. Ukratko, prema odredbama članka 323. Zakona o obveznim odnosima</w:t>
      </w:r>
      <w:r w:rsidR="002D0765">
        <w:rPr>
          <w:rStyle w:val="Referencafusnote"/>
          <w:rFonts w:ascii="Arial" w:hAnsi="Arial" w:cs="Arial"/>
          <w:sz w:val="24"/>
          <w:szCs w:val="24"/>
        </w:rPr>
        <w:footnoteReference w:id="8"/>
      </w:r>
      <w:r w:rsidR="002D0765" w:rsidRPr="00873088">
        <w:rPr>
          <w:rFonts w:ascii="Arial" w:hAnsi="Arial" w:cs="Arial"/>
          <w:sz w:val="24"/>
          <w:szCs w:val="24"/>
        </w:rPr>
        <w:t xml:space="preserve"> </w:t>
      </w:r>
      <w:r w:rsidRPr="00873088">
        <w:rPr>
          <w:rFonts w:ascii="Arial" w:hAnsi="Arial" w:cs="Arial"/>
          <w:sz w:val="24"/>
          <w:szCs w:val="24"/>
        </w:rPr>
        <w:t>(dalje u tekstu: ZOO), u slučaju ništetnosti ugovora svaka je ugovorna strana dužna vratiti drugoj strani sve ono što je primila na temelju takva ugovora, uz potencijalnu odgovornost za štetu ugovaratelja koji je kriv za sklapanje ništetnog ugovora. Drži se važnim napomenuti kako mnogi ništetni poslovi mogu postojati i proizvoditi učinke, ali prava opasnost sklapanju takvih poslova leži u okolnosti kako na ništetnost sud pazi po službenoj dužnosti, na nju se može pozvati svaka zainteresirana osoba, a pravo na isticanje ništetnosti se ne gasi.</w:t>
      </w:r>
    </w:p>
    <w:p w:rsidR="00CE6CC1" w:rsidRPr="00873088" w:rsidRDefault="00CE6CC1" w:rsidP="009D13B5">
      <w:pPr>
        <w:spacing w:line="276" w:lineRule="auto"/>
        <w:jc w:val="both"/>
        <w:rPr>
          <w:rFonts w:ascii="Arial" w:hAnsi="Arial" w:cs="Arial"/>
          <w:sz w:val="24"/>
          <w:szCs w:val="24"/>
        </w:rPr>
      </w:pPr>
      <w:r w:rsidRPr="00873088">
        <w:rPr>
          <w:rFonts w:ascii="Arial" w:hAnsi="Arial" w:cs="Arial"/>
          <w:sz w:val="24"/>
          <w:szCs w:val="24"/>
        </w:rPr>
        <w:t xml:space="preserve">U kontekstu upravljanja imovinom potrebno je ukazati na odredbe članka 35. ZV-a prema kojem ovlasti za raspolaganje, upravljanje i korištenje stvarima u vlasništvu grada kao jedinice lokalne samouprave imaju gradska tijela u skladu s propisom o ustrojstvu lokalne i područne samouprave, uz napomenu kako isti Zakon ne određuje pobliže značenje navedenih pojmova. Također, iz odredbi istog članka proizlazi kako je svatko tko upravlja stvarima u vlasništvu Republike Hrvatske, odnosno jedinica lokalne i područne (regionalne) samouprave, dužan s istima postupati kao dobar gospodar. </w:t>
      </w:r>
    </w:p>
    <w:p w:rsidR="00C77100" w:rsidRPr="00FE1F9A" w:rsidRDefault="00CE6CC1" w:rsidP="00FE1F9A">
      <w:pPr>
        <w:spacing w:line="276" w:lineRule="auto"/>
        <w:jc w:val="both"/>
        <w:rPr>
          <w:rFonts w:ascii="Arial" w:hAnsi="Arial" w:cs="Arial"/>
          <w:sz w:val="24"/>
          <w:szCs w:val="24"/>
        </w:rPr>
      </w:pPr>
      <w:r w:rsidRPr="00873088">
        <w:rPr>
          <w:rFonts w:ascii="Arial" w:hAnsi="Arial" w:cs="Arial"/>
          <w:sz w:val="24"/>
          <w:szCs w:val="24"/>
        </w:rPr>
        <w:t xml:space="preserve">S obzirom na činjenicu kako nekretnine kojima upravlja Grad Pregrada predstavljaju nedvojbeno imovinu najveće vrijednosti u ukupnosti gradske imovine, ta ista imovina sasvim je razumljivo u žarištu pozornosti političke i šire javnosti. Opći propis obveznog prava, s obzirom na to da u svom općem dijelu sadrži opsežne odredbe kojima se općenito uređuju temeljni instituti </w:t>
      </w:r>
      <w:proofErr w:type="spellStart"/>
      <w:r w:rsidRPr="00873088">
        <w:rPr>
          <w:rFonts w:ascii="Arial" w:hAnsi="Arial" w:cs="Arial"/>
          <w:sz w:val="24"/>
          <w:szCs w:val="24"/>
        </w:rPr>
        <w:t>obveznopravnih</w:t>
      </w:r>
      <w:proofErr w:type="spellEnd"/>
      <w:r w:rsidRPr="00873088">
        <w:rPr>
          <w:rFonts w:ascii="Arial" w:hAnsi="Arial" w:cs="Arial"/>
          <w:sz w:val="24"/>
          <w:szCs w:val="24"/>
        </w:rPr>
        <w:t xml:space="preserve"> odnosa, dok se odredbama posebnog dijela istog Zakona uređuju pojedini ugovorni (i </w:t>
      </w:r>
      <w:proofErr w:type="spellStart"/>
      <w:r w:rsidRPr="00873088">
        <w:rPr>
          <w:rFonts w:ascii="Arial" w:hAnsi="Arial" w:cs="Arial"/>
          <w:sz w:val="24"/>
          <w:szCs w:val="24"/>
        </w:rPr>
        <w:t>izvanugovorni</w:t>
      </w:r>
      <w:proofErr w:type="spellEnd"/>
      <w:r w:rsidRPr="00873088">
        <w:rPr>
          <w:rFonts w:ascii="Arial" w:hAnsi="Arial" w:cs="Arial"/>
          <w:sz w:val="24"/>
          <w:szCs w:val="24"/>
        </w:rPr>
        <w:t>) odnosi, jest naprijed navedeni ZOO. U kontekstu ovog dokumenta iz ukupnosti normativnog okvira osobito valja istaknuti posebne propise kojima se detaljno razrađuju pojedini instituti raspolaganja nepokretnom imovinom, a to su Zakon o zakupu i kupoprodaji poslovnog prostora</w:t>
      </w:r>
      <w:r w:rsidR="002D0765">
        <w:rPr>
          <w:rStyle w:val="Referencafusnote"/>
          <w:rFonts w:ascii="Arial" w:hAnsi="Arial" w:cs="Arial"/>
          <w:sz w:val="24"/>
          <w:szCs w:val="24"/>
        </w:rPr>
        <w:footnoteReference w:id="9"/>
      </w:r>
      <w:r w:rsidRPr="00873088">
        <w:rPr>
          <w:rFonts w:ascii="Arial" w:hAnsi="Arial" w:cs="Arial"/>
          <w:sz w:val="24"/>
          <w:szCs w:val="24"/>
        </w:rPr>
        <w:t xml:space="preserve"> i Zakon o najmu stanova</w:t>
      </w:r>
      <w:r w:rsidR="002D0765">
        <w:rPr>
          <w:rStyle w:val="Referencafusnote"/>
          <w:rFonts w:ascii="Arial" w:hAnsi="Arial" w:cs="Arial"/>
          <w:sz w:val="24"/>
          <w:szCs w:val="24"/>
        </w:rPr>
        <w:footnoteReference w:id="10"/>
      </w:r>
      <w:r w:rsidRPr="00873088">
        <w:rPr>
          <w:rFonts w:ascii="Arial" w:hAnsi="Arial" w:cs="Arial"/>
          <w:sz w:val="24"/>
          <w:szCs w:val="24"/>
        </w:rPr>
        <w:t xml:space="preserve">. Tek po razvijanju svijesti o normativnom okviru, odnosno posljedicama eventualnog propuštanja postupanja po istome, pristupa se (ništa manje složenoj) operativnoj izradi i donošenju općih, a potom i pojedinačnih akata i isprava kojima se raspolaže imovinom JLP(R)S-a. Stoga se usklađenost općih akata koje donosi Grad Pregrada s višim propisima koji uređuju određena pravna područja, može smatrati jednim od nužnih preduvjeta za učinkovito upravljanje imovinom u najširem smislu. </w:t>
      </w:r>
    </w:p>
    <w:p w:rsidR="00610454" w:rsidRPr="00873088" w:rsidRDefault="00610454" w:rsidP="00610454">
      <w:pPr>
        <w:spacing w:line="276" w:lineRule="auto"/>
        <w:jc w:val="both"/>
        <w:rPr>
          <w:rFonts w:ascii="Arial" w:hAnsi="Arial" w:cs="Arial"/>
          <w:sz w:val="24"/>
          <w:szCs w:val="24"/>
        </w:rPr>
      </w:pPr>
      <w:r w:rsidRPr="00873088">
        <w:rPr>
          <w:rFonts w:ascii="Arial" w:hAnsi="Arial" w:cs="Arial"/>
          <w:sz w:val="24"/>
          <w:szCs w:val="24"/>
        </w:rPr>
        <w:t>Kao svojevrsnu novinu u kontekstu upravljanja imovinom u poslovanju gradova i općina od kolovoza 2018. godine donosi i Zakon o komunalnom gospodarstvu</w:t>
      </w:r>
      <w:r w:rsidR="00676553" w:rsidRPr="00873088">
        <w:rPr>
          <w:rStyle w:val="Referencafusnote"/>
          <w:rFonts w:ascii="Arial" w:hAnsi="Arial" w:cs="Arial"/>
          <w:sz w:val="24"/>
          <w:szCs w:val="24"/>
        </w:rPr>
        <w:footnoteReference w:id="11"/>
      </w:r>
      <w:r w:rsidRPr="00873088">
        <w:rPr>
          <w:rFonts w:ascii="Arial" w:hAnsi="Arial" w:cs="Arial"/>
          <w:sz w:val="24"/>
          <w:szCs w:val="24"/>
        </w:rPr>
        <w:t xml:space="preserve"> (dalje: ZKG), i to u pogledu definiranja te pravnog statusa komunalne infrastrukture. </w:t>
      </w:r>
      <w:r w:rsidRPr="00873088">
        <w:rPr>
          <w:rFonts w:ascii="Arial" w:hAnsi="Arial" w:cs="Arial"/>
          <w:sz w:val="24"/>
          <w:szCs w:val="24"/>
        </w:rPr>
        <w:lastRenderedPageBreak/>
        <w:t xml:space="preserve">Komunalnu infrastrukturu, u skladu s člankom 59. ZKG-a, detaljnije opisanu u čl. 60. istog </w:t>
      </w:r>
      <w:r w:rsidR="00CE6CC1" w:rsidRPr="00873088">
        <w:rPr>
          <w:rFonts w:ascii="Arial" w:hAnsi="Arial" w:cs="Arial"/>
          <w:sz w:val="24"/>
          <w:szCs w:val="24"/>
        </w:rPr>
        <w:t>Z</w:t>
      </w:r>
      <w:r w:rsidRPr="00873088">
        <w:rPr>
          <w:rFonts w:ascii="Arial" w:hAnsi="Arial" w:cs="Arial"/>
          <w:sz w:val="24"/>
          <w:szCs w:val="24"/>
        </w:rPr>
        <w:t>akona, čine:</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nerazvrstane ceste</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javne prometne površine na kojima nije dopušten promet motornih vozila</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javna parkirališta</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javne garaže</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javne zelene površine</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građevine i uređaji javne namjene</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javna rasvjeta</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groblja i krematoriji na grobljima i</w:t>
      </w:r>
    </w:p>
    <w:p w:rsidR="00610454" w:rsidRPr="00873088" w:rsidRDefault="00610454" w:rsidP="00676553">
      <w:pPr>
        <w:pStyle w:val="Odlomakpopisa"/>
        <w:numPr>
          <w:ilvl w:val="0"/>
          <w:numId w:val="21"/>
        </w:numPr>
        <w:spacing w:after="200" w:line="276" w:lineRule="auto"/>
        <w:jc w:val="both"/>
        <w:rPr>
          <w:rFonts w:ascii="Arial" w:hAnsi="Arial" w:cs="Arial"/>
          <w:sz w:val="24"/>
          <w:szCs w:val="24"/>
        </w:rPr>
      </w:pPr>
      <w:r w:rsidRPr="00873088">
        <w:rPr>
          <w:rFonts w:ascii="Arial" w:hAnsi="Arial" w:cs="Arial"/>
          <w:sz w:val="24"/>
          <w:szCs w:val="24"/>
        </w:rPr>
        <w:t>građevine namijenjene obavljanju javnog prijevoza.</w:t>
      </w:r>
    </w:p>
    <w:p w:rsidR="00610454" w:rsidRPr="00873088" w:rsidRDefault="00610454" w:rsidP="00676553">
      <w:pPr>
        <w:spacing w:line="276" w:lineRule="auto"/>
        <w:jc w:val="both"/>
        <w:rPr>
          <w:rFonts w:ascii="Arial" w:hAnsi="Arial" w:cs="Arial"/>
          <w:sz w:val="24"/>
          <w:szCs w:val="24"/>
        </w:rPr>
      </w:pPr>
      <w:r w:rsidRPr="00873088">
        <w:rPr>
          <w:rFonts w:ascii="Arial" w:hAnsi="Arial" w:cs="Arial"/>
          <w:sz w:val="24"/>
          <w:szCs w:val="24"/>
        </w:rPr>
        <w:t>Dodatno valja naglasiti kako, pored navedenih građevina i uređaja, predstavničko tijelo jedinice lokalne samouprave može odlukom odrediti i druge građevine komunalne infrastrukture, ako služe za obavljanje komunalne djelatnosti.</w:t>
      </w:r>
    </w:p>
    <w:p w:rsidR="00676553" w:rsidRPr="00873088" w:rsidRDefault="00676553" w:rsidP="00676553">
      <w:pPr>
        <w:spacing w:line="276" w:lineRule="auto"/>
        <w:jc w:val="both"/>
        <w:rPr>
          <w:rFonts w:ascii="Arial" w:hAnsi="Arial" w:cs="Arial"/>
          <w:sz w:val="24"/>
          <w:szCs w:val="24"/>
        </w:rPr>
      </w:pPr>
      <w:r w:rsidRPr="00873088">
        <w:rPr>
          <w:rFonts w:ascii="Arial" w:hAnsi="Arial" w:cs="Arial"/>
          <w:sz w:val="24"/>
          <w:szCs w:val="24"/>
        </w:rPr>
        <w:t xml:space="preserve">Svaka od prethodno taksativno navedenih kategorija detaljnije je definirana i/ili razrađena odredbama članka 60., dok je </w:t>
      </w:r>
      <w:proofErr w:type="spellStart"/>
      <w:r w:rsidRPr="00873088">
        <w:rPr>
          <w:rFonts w:ascii="Arial" w:hAnsi="Arial" w:cs="Arial"/>
          <w:sz w:val="24"/>
          <w:szCs w:val="24"/>
        </w:rPr>
        <w:t>stvarnopravni</w:t>
      </w:r>
      <w:proofErr w:type="spellEnd"/>
      <w:r w:rsidRPr="00873088">
        <w:rPr>
          <w:rFonts w:ascii="Arial" w:hAnsi="Arial" w:cs="Arial"/>
          <w:sz w:val="24"/>
          <w:szCs w:val="24"/>
        </w:rPr>
        <w:t xml:space="preserve"> status ukupnosti komunalne infrastrukture određen u članku 61. istog Zakona. Također valja navesti kako se komunalna infrastruktura evidentira u katastru i upisuje u zemljišne knjige kao neotuđivo vlasništvo odnosno suvlasništvo jedinice lokalne samouprave na čijem se području nalazi i/ili javnog isporučitelja koji upravlja komunalnom infrastrukturom, neovisno o postojanju upisa vlasništva i/ili drugih stvarnih prava treće osobe. </w:t>
      </w:r>
    </w:p>
    <w:p w:rsidR="00610454" w:rsidRPr="00873088" w:rsidRDefault="00676553" w:rsidP="00676553">
      <w:pPr>
        <w:spacing w:line="276" w:lineRule="auto"/>
        <w:jc w:val="both"/>
        <w:rPr>
          <w:rFonts w:ascii="Arial" w:hAnsi="Arial" w:cs="Arial"/>
          <w:sz w:val="24"/>
          <w:szCs w:val="24"/>
        </w:rPr>
      </w:pPr>
      <w:r w:rsidRPr="00873088">
        <w:rPr>
          <w:rFonts w:ascii="Arial" w:hAnsi="Arial" w:cs="Arial"/>
          <w:sz w:val="24"/>
          <w:szCs w:val="24"/>
        </w:rPr>
        <w:t xml:space="preserve">Potonje je osobito važno istaknuti jer citirane zakonske odredbe propisuju kako određena komunalna infrastruktura može biti u vlasništvu Grada Pregrade, ali i u vlasništvu i/ili suvlasništvu druge osobe koja obavlja komunalnu djelatnost, što svakako valja uzeti u obzir prije donošenja odluka i akata kojima se </w:t>
      </w:r>
      <w:proofErr w:type="spellStart"/>
      <w:r w:rsidRPr="00873088">
        <w:rPr>
          <w:rFonts w:ascii="Arial" w:hAnsi="Arial" w:cs="Arial"/>
          <w:sz w:val="24"/>
          <w:szCs w:val="24"/>
        </w:rPr>
        <w:t>stvarnopravno</w:t>
      </w:r>
      <w:proofErr w:type="spellEnd"/>
      <w:r w:rsidRPr="00873088">
        <w:rPr>
          <w:rFonts w:ascii="Arial" w:hAnsi="Arial" w:cs="Arial"/>
          <w:sz w:val="24"/>
          <w:szCs w:val="24"/>
        </w:rPr>
        <w:t xml:space="preserve"> stanje komunalne infrastrukture evidentira u katastru, odnosno upisuje u zemljišne knjige. Postupak evidentiranja i upisa utvrđen je u članku 132. Zakona o komunalnom gospodarstvu i predstavlja iznimku od redovnog postupka propisanog propisima kojima se uređuje katastar zemljišta i nekretnina, vlasništvo i druga stvarna prava te zemljišne knjige.</w:t>
      </w:r>
    </w:p>
    <w:p w:rsidR="00610454" w:rsidRPr="00873088" w:rsidRDefault="00610454" w:rsidP="00676553">
      <w:pPr>
        <w:spacing w:line="276" w:lineRule="auto"/>
        <w:jc w:val="both"/>
        <w:rPr>
          <w:rFonts w:ascii="Arial" w:hAnsi="Arial" w:cs="Arial"/>
          <w:sz w:val="24"/>
          <w:szCs w:val="24"/>
        </w:rPr>
      </w:pPr>
      <w:r w:rsidRPr="00873088">
        <w:rPr>
          <w:rFonts w:ascii="Arial" w:hAnsi="Arial" w:cs="Arial"/>
          <w:sz w:val="24"/>
          <w:szCs w:val="24"/>
        </w:rPr>
        <w:t>Nadalje, a u istom smislu, valja naglasiti kako se stupanjem na snagu Zakona o upravljanju državnom imovinom</w:t>
      </w:r>
      <w:r w:rsidR="00676553" w:rsidRPr="00873088">
        <w:rPr>
          <w:rStyle w:val="Referencafusnote"/>
          <w:rFonts w:ascii="Arial" w:hAnsi="Arial" w:cs="Arial"/>
          <w:sz w:val="24"/>
          <w:szCs w:val="24"/>
        </w:rPr>
        <w:footnoteReference w:id="12"/>
      </w:r>
      <w:r w:rsidRPr="00873088">
        <w:rPr>
          <w:rFonts w:ascii="Arial" w:hAnsi="Arial" w:cs="Arial"/>
          <w:sz w:val="24"/>
          <w:szCs w:val="24"/>
        </w:rPr>
        <w:t xml:space="preserve"> (dalje u tekstu: ZUDI) uvode određene novosti u relativno statičnom normativnom okviru koji uređuje predmetno područje, slijedom čega posebno ukazujemo na odredbe članka 70. istog Zakona. Tako će se u skladu s odredbama citiranog članka u vlasništvo jedinica lokalne i područne samouprave upisati sve nekretnine koje su u zemljišnim knjigama upisane kao vlasništvo Republike Hrvatske i koje su se na dan 1. siječnja 2017. koristile kao škole, domovi zdravlja, bolnice i druge ustanove kojima su osnivači jedinice lokalne i područne (regionalne) samouprave, kao i groblja, mrtvačnice, spomenici, parkovi, trgovi, dječja </w:t>
      </w:r>
      <w:r w:rsidRPr="00873088">
        <w:rPr>
          <w:rFonts w:ascii="Arial" w:hAnsi="Arial" w:cs="Arial"/>
          <w:sz w:val="24"/>
          <w:szCs w:val="24"/>
        </w:rPr>
        <w:lastRenderedPageBreak/>
        <w:t>igrališta, sportsko-rekreacijski objekti, sportska igrališta, društveni domovi, vatrogasni domovi, spomen-domovi, tržnice te javne stube.</w:t>
      </w:r>
    </w:p>
    <w:p w:rsidR="00610454" w:rsidRPr="00873088" w:rsidRDefault="00610454" w:rsidP="00676553">
      <w:pPr>
        <w:spacing w:line="276" w:lineRule="auto"/>
        <w:jc w:val="both"/>
        <w:rPr>
          <w:rFonts w:ascii="Arial" w:hAnsi="Arial" w:cs="Arial"/>
          <w:sz w:val="24"/>
          <w:szCs w:val="24"/>
        </w:rPr>
      </w:pPr>
      <w:r w:rsidRPr="00873088">
        <w:rPr>
          <w:rFonts w:ascii="Arial" w:hAnsi="Arial" w:cs="Arial"/>
          <w:sz w:val="24"/>
          <w:szCs w:val="24"/>
        </w:rPr>
        <w:t>Također, na temelju članka 18. stavka 1. ZUDI-a Hrvatski sabor na sjednici 2. listopada 2019. donio je Strategiju upravljanja državnom imovinom za razdoblje 2019. – 2025. u kojoj se, između ostaloga navodi:</w:t>
      </w:r>
    </w:p>
    <w:p w:rsidR="00610454" w:rsidRPr="00873088" w:rsidRDefault="00610454" w:rsidP="00676553">
      <w:pPr>
        <w:spacing w:line="276" w:lineRule="auto"/>
        <w:ind w:left="360"/>
        <w:jc w:val="both"/>
        <w:rPr>
          <w:rFonts w:ascii="Arial" w:hAnsi="Arial" w:cs="Arial"/>
          <w:i/>
          <w:sz w:val="24"/>
          <w:szCs w:val="24"/>
        </w:rPr>
      </w:pPr>
      <w:r w:rsidRPr="00873088">
        <w:rPr>
          <w:rFonts w:ascii="Arial" w:hAnsi="Arial" w:cs="Arial"/>
          <w:i/>
          <w:sz w:val="24"/>
          <w:szCs w:val="24"/>
        </w:rPr>
        <w:t>Državni ured za reviziju je kao preporuku za upravljanje i raspolaganje nekretninama jedinica lokalne i područne (regionalne) samouprave naglasio kako je nužno ustrojiti i voditi registar imovine na način i s podacima propisanim za registar državne imovine kako bi se osigurali podaci o cjelokupnoj imovini s kojom lokalne jedinice raspolažu te stvorili osnovni preduvjeti za učinkovito upravljanje i raspolaganje nekretninama i za donošenje planskih dokumenata.</w:t>
      </w:r>
    </w:p>
    <w:p w:rsidR="00610454" w:rsidRPr="00873088" w:rsidRDefault="00610454" w:rsidP="00676553">
      <w:pPr>
        <w:spacing w:line="276" w:lineRule="auto"/>
        <w:jc w:val="both"/>
        <w:rPr>
          <w:rFonts w:ascii="Arial" w:hAnsi="Arial" w:cs="Arial"/>
          <w:sz w:val="24"/>
          <w:szCs w:val="24"/>
        </w:rPr>
      </w:pPr>
      <w:r w:rsidRPr="00873088">
        <w:rPr>
          <w:rFonts w:ascii="Arial" w:hAnsi="Arial" w:cs="Arial"/>
          <w:sz w:val="24"/>
          <w:szCs w:val="24"/>
        </w:rPr>
        <w:t xml:space="preserve">Takva formulacija, iako možda na prvi pogled upitne </w:t>
      </w:r>
      <w:proofErr w:type="spellStart"/>
      <w:r w:rsidRPr="00873088">
        <w:rPr>
          <w:rFonts w:ascii="Arial" w:hAnsi="Arial" w:cs="Arial"/>
          <w:sz w:val="24"/>
          <w:szCs w:val="24"/>
        </w:rPr>
        <w:t>kogentnosti</w:t>
      </w:r>
      <w:proofErr w:type="spellEnd"/>
      <w:r w:rsidRPr="00873088">
        <w:rPr>
          <w:rFonts w:ascii="Arial" w:hAnsi="Arial" w:cs="Arial"/>
          <w:sz w:val="24"/>
          <w:szCs w:val="24"/>
        </w:rPr>
        <w:t>, osnažena je donošenjem Zakona o Središnjem registru državne imovine</w:t>
      </w:r>
      <w:r w:rsidR="00676553" w:rsidRPr="00873088">
        <w:rPr>
          <w:rStyle w:val="Referencafusnote"/>
          <w:rFonts w:ascii="Arial" w:hAnsi="Arial" w:cs="Arial"/>
          <w:sz w:val="24"/>
          <w:szCs w:val="24"/>
        </w:rPr>
        <w:footnoteReference w:id="13"/>
      </w:r>
      <w:r w:rsidRPr="00873088">
        <w:rPr>
          <w:rFonts w:ascii="Arial" w:hAnsi="Arial" w:cs="Arial"/>
          <w:sz w:val="24"/>
          <w:szCs w:val="24"/>
        </w:rPr>
        <w:t xml:space="preserve"> prema kojem se daje šire pojmovno određenje pojm</w:t>
      </w:r>
      <w:r w:rsidR="001957FA">
        <w:rPr>
          <w:rFonts w:ascii="Arial" w:hAnsi="Arial" w:cs="Arial"/>
          <w:sz w:val="24"/>
          <w:szCs w:val="24"/>
        </w:rPr>
        <w:t>a</w:t>
      </w:r>
      <w:r w:rsidRPr="00873088">
        <w:rPr>
          <w:rFonts w:ascii="Arial" w:hAnsi="Arial" w:cs="Arial"/>
          <w:sz w:val="24"/>
          <w:szCs w:val="24"/>
        </w:rPr>
        <w:t xml:space="preserve"> državne imovine, koja, pored ostaloga, obuhvaća i imovinu jedinica lokalne odnosno područne (regionalne) samouprave. U osnovnom, jedinice lokalne samouprave obvezne su dostaviti podatke u Središnji registar koje vodi središnje tijelo državne uprave nadležno za razvoj digitalnog društva, a sve s ciljem potpunog i učinkovitog evidentiranja pojavnih oblika državne imovine te učinkovitijeg upravljanja istom. </w:t>
      </w:r>
    </w:p>
    <w:p w:rsidR="00610454" w:rsidRPr="00873088" w:rsidRDefault="00610454" w:rsidP="00F50D3D">
      <w:pPr>
        <w:spacing w:line="276" w:lineRule="auto"/>
        <w:jc w:val="both"/>
        <w:rPr>
          <w:rFonts w:ascii="Arial" w:hAnsi="Arial" w:cs="Arial"/>
          <w:sz w:val="24"/>
          <w:szCs w:val="24"/>
        </w:rPr>
      </w:pPr>
      <w:r w:rsidRPr="00873088">
        <w:rPr>
          <w:rFonts w:ascii="Arial" w:hAnsi="Arial" w:cs="Arial"/>
          <w:sz w:val="24"/>
          <w:szCs w:val="24"/>
        </w:rPr>
        <w:t xml:space="preserve">Grad </w:t>
      </w:r>
      <w:r w:rsidR="00F50D3D" w:rsidRPr="00873088">
        <w:rPr>
          <w:rFonts w:ascii="Arial" w:hAnsi="Arial" w:cs="Arial"/>
          <w:sz w:val="24"/>
          <w:szCs w:val="24"/>
        </w:rPr>
        <w:t>Pregrada</w:t>
      </w:r>
      <w:r w:rsidRPr="00873088">
        <w:rPr>
          <w:rFonts w:ascii="Arial" w:hAnsi="Arial" w:cs="Arial"/>
          <w:sz w:val="24"/>
          <w:szCs w:val="24"/>
        </w:rPr>
        <w:t xml:space="preserve"> je ustrojio Registar nekretnina za kojega postoji obveza kontinuiranog ažuriranja s obzirom na promjenjivost podataka o vlasništvu, posjedu, korištenju, površini i sl. Važno je napomenuti kako je Registar usklađen s podacima u </w:t>
      </w:r>
      <w:r w:rsidR="00F50D3D" w:rsidRPr="00873088">
        <w:rPr>
          <w:rFonts w:ascii="Arial" w:hAnsi="Arial" w:cs="Arial"/>
          <w:sz w:val="24"/>
          <w:szCs w:val="24"/>
        </w:rPr>
        <w:t>zemljišnoj knjizi</w:t>
      </w:r>
      <w:r w:rsidRPr="00873088">
        <w:rPr>
          <w:rFonts w:ascii="Arial" w:hAnsi="Arial" w:cs="Arial"/>
          <w:sz w:val="24"/>
          <w:szCs w:val="24"/>
        </w:rPr>
        <w:t xml:space="preserve"> i katastru s tim da je za pojedine nekretnine potrebno izvršiti terenski uvid kako bi se nadopunili dodatni podaci u pogledu aktualnog stanja nekretnine i/ili površine pojedinih objekata na nekretnini.</w:t>
      </w:r>
    </w:p>
    <w:p w:rsidR="00610454" w:rsidRPr="00873088" w:rsidRDefault="00610454" w:rsidP="00F50D3D">
      <w:pPr>
        <w:spacing w:line="276" w:lineRule="auto"/>
        <w:jc w:val="both"/>
        <w:rPr>
          <w:rFonts w:ascii="Arial" w:hAnsi="Arial" w:cs="Arial"/>
          <w:sz w:val="24"/>
          <w:szCs w:val="24"/>
        </w:rPr>
      </w:pPr>
      <w:r w:rsidRPr="00873088">
        <w:rPr>
          <w:rFonts w:ascii="Arial" w:hAnsi="Arial" w:cs="Arial"/>
          <w:sz w:val="24"/>
          <w:szCs w:val="24"/>
        </w:rPr>
        <w:t xml:space="preserve">U kontekstu izrade Strategije upravljanja imovinom </w:t>
      </w:r>
      <w:r w:rsidR="001957FA">
        <w:rPr>
          <w:rFonts w:ascii="Arial" w:hAnsi="Arial" w:cs="Arial"/>
          <w:sz w:val="24"/>
          <w:szCs w:val="24"/>
        </w:rPr>
        <w:t xml:space="preserve">Grada Pregrade </w:t>
      </w:r>
      <w:r w:rsidRPr="00873088">
        <w:rPr>
          <w:rFonts w:ascii="Arial" w:hAnsi="Arial" w:cs="Arial"/>
          <w:sz w:val="24"/>
          <w:szCs w:val="24"/>
        </w:rPr>
        <w:t xml:space="preserve">poželjno </w:t>
      </w:r>
      <w:r w:rsidR="004239D6">
        <w:rPr>
          <w:rFonts w:ascii="Arial" w:hAnsi="Arial" w:cs="Arial"/>
          <w:sz w:val="24"/>
          <w:szCs w:val="24"/>
        </w:rPr>
        <w:t xml:space="preserve">je </w:t>
      </w:r>
      <w:r w:rsidRPr="00873088">
        <w:rPr>
          <w:rFonts w:ascii="Arial" w:hAnsi="Arial" w:cs="Arial"/>
          <w:sz w:val="24"/>
          <w:szCs w:val="24"/>
        </w:rPr>
        <w:t xml:space="preserve">voditi računa i o nekretninama koje koriste javne ustanove kojima je Grad </w:t>
      </w:r>
      <w:r w:rsidR="00F50D3D" w:rsidRPr="00873088">
        <w:rPr>
          <w:rFonts w:ascii="Arial" w:hAnsi="Arial" w:cs="Arial"/>
          <w:sz w:val="24"/>
          <w:szCs w:val="24"/>
        </w:rPr>
        <w:t>Pregrada</w:t>
      </w:r>
      <w:r w:rsidRPr="00873088">
        <w:rPr>
          <w:rFonts w:ascii="Arial" w:hAnsi="Arial" w:cs="Arial"/>
          <w:sz w:val="24"/>
          <w:szCs w:val="24"/>
        </w:rPr>
        <w:t xml:space="preserve"> osnivač, jer se, troškovi održavanja i poboljšavanja istih vrlo često podmiruju upravo na teret gradskog proračuna. Nažalost, pored obavljanja poslova iz svoje zakonske nadležnosti, odnosno aktiviranja nekretnina u smislu stjecanja prihoda i njihove gospodarske iskoristivosti, ponekad se nekretnine mogu naći u ulozi sredstva osiguranja različitih tražbina na način da se na njima osnuje prisilno ili dobrovoljno  založno pravo, a koje okolnosti je potrebno evidentirati i pratiti obzirom da mogu biti od značajnog utjecaja na raspolaganje i upravljanje nekretninama u najširem smislu.</w:t>
      </w:r>
    </w:p>
    <w:p w:rsidR="00610454" w:rsidRPr="00873088" w:rsidRDefault="00610454" w:rsidP="00F50D3D">
      <w:pPr>
        <w:spacing w:line="276" w:lineRule="auto"/>
        <w:jc w:val="both"/>
        <w:rPr>
          <w:rFonts w:ascii="Arial" w:hAnsi="Arial" w:cs="Arial"/>
          <w:sz w:val="24"/>
          <w:szCs w:val="24"/>
        </w:rPr>
      </w:pPr>
      <w:r w:rsidRPr="00873088">
        <w:rPr>
          <w:rFonts w:ascii="Arial" w:hAnsi="Arial" w:cs="Arial"/>
          <w:sz w:val="24"/>
          <w:szCs w:val="24"/>
        </w:rPr>
        <w:t xml:space="preserve">Uvažavajući naprijed navedeno, može se zaključiti kako je dovoljan čak i površan pregled problematike upravljanja nekretninama kako bi se utvrdilo da je riječ o izrazito kompleksnom i dinamičnom području koje zahtijeva značajan angažman stručnjaka različitih profila. Takvom mišljenju u prilog ide i okolnost kako upravljanje nekretninama na način da se iste dodjeljuju na korištenje sportskim klubovima, </w:t>
      </w:r>
      <w:r w:rsidRPr="00873088">
        <w:rPr>
          <w:rFonts w:ascii="Arial" w:hAnsi="Arial" w:cs="Arial"/>
          <w:sz w:val="24"/>
          <w:szCs w:val="24"/>
        </w:rPr>
        <w:lastRenderedPageBreak/>
        <w:t>organizacijama civilnog društva ili političkim strankama, pored stručnog i operativnog, može postati osjetljivo pitanje od prvorazrednog političkog značaja sa značajnim i dalekosežnim posljedicama po širu društvenu zajednicu.</w:t>
      </w:r>
    </w:p>
    <w:p w:rsidR="00610454" w:rsidRPr="00873088" w:rsidRDefault="00610454" w:rsidP="00F50D3D">
      <w:pPr>
        <w:spacing w:line="276" w:lineRule="auto"/>
        <w:jc w:val="both"/>
        <w:rPr>
          <w:rFonts w:ascii="Arial" w:hAnsi="Arial" w:cs="Arial"/>
          <w:sz w:val="24"/>
          <w:szCs w:val="24"/>
        </w:rPr>
      </w:pPr>
      <w:r w:rsidRPr="00873088">
        <w:rPr>
          <w:rFonts w:ascii="Arial" w:hAnsi="Arial" w:cs="Arial"/>
          <w:sz w:val="24"/>
          <w:szCs w:val="24"/>
        </w:rPr>
        <w:t>Zaključno u ovom dijelu, a uvažavajući naprijed navedeno evidentiranje nekretnina</w:t>
      </w:r>
      <w:r w:rsidR="004239D6">
        <w:rPr>
          <w:rFonts w:ascii="Arial" w:hAnsi="Arial" w:cs="Arial"/>
          <w:sz w:val="24"/>
          <w:szCs w:val="24"/>
        </w:rPr>
        <w:t>,</w:t>
      </w:r>
      <w:r w:rsidRPr="00873088">
        <w:rPr>
          <w:rFonts w:ascii="Arial" w:hAnsi="Arial" w:cs="Arial"/>
          <w:sz w:val="24"/>
          <w:szCs w:val="24"/>
        </w:rPr>
        <w:t xml:space="preserve"> izradu strategije upravljanja možemo promatrati kao važan iskorak sređivanju </w:t>
      </w:r>
      <w:r w:rsidR="004239D6">
        <w:rPr>
          <w:rFonts w:ascii="Arial" w:hAnsi="Arial" w:cs="Arial"/>
          <w:sz w:val="24"/>
          <w:szCs w:val="24"/>
        </w:rPr>
        <w:t>imovinskopravnih</w:t>
      </w:r>
      <w:r w:rsidRPr="00873088">
        <w:rPr>
          <w:rFonts w:ascii="Arial" w:hAnsi="Arial" w:cs="Arial"/>
          <w:sz w:val="24"/>
          <w:szCs w:val="24"/>
        </w:rPr>
        <w:t xml:space="preserve"> odnosa, koji predstavljaju prijeko potreban uvjet u bilo kojem značajnijem infrastrukturnom projektu.</w:t>
      </w:r>
    </w:p>
    <w:p w:rsidR="001B4B2E" w:rsidRPr="00873088" w:rsidRDefault="00F50D3D" w:rsidP="001B4B2E">
      <w:pPr>
        <w:rPr>
          <w:rFonts w:ascii="Arial" w:hAnsi="Arial" w:cs="Arial"/>
          <w:sz w:val="24"/>
          <w:szCs w:val="24"/>
        </w:rPr>
      </w:pPr>
      <w:r w:rsidRPr="00873088">
        <w:rPr>
          <w:rFonts w:ascii="Arial" w:hAnsi="Arial" w:cs="Arial"/>
          <w:sz w:val="24"/>
          <w:szCs w:val="24"/>
        </w:rPr>
        <w:br w:type="page"/>
      </w:r>
    </w:p>
    <w:p w:rsidR="00E959CB" w:rsidRPr="00F215D4" w:rsidRDefault="0078369F" w:rsidP="00F215D4">
      <w:pPr>
        <w:pStyle w:val="Naslov1"/>
        <w:rPr>
          <w:rFonts w:ascii="Arial" w:hAnsi="Arial" w:cs="Arial"/>
          <w:b/>
          <w:bCs/>
          <w:color w:val="auto"/>
        </w:rPr>
      </w:pPr>
      <w:bookmarkStart w:id="8" w:name="_Toc65158373"/>
      <w:r w:rsidRPr="00F215D4">
        <w:rPr>
          <w:rFonts w:ascii="Arial" w:hAnsi="Arial" w:cs="Arial"/>
          <w:b/>
          <w:bCs/>
          <w:color w:val="auto"/>
        </w:rPr>
        <w:lastRenderedPageBreak/>
        <w:t>3</w:t>
      </w:r>
      <w:r w:rsidR="00E959CB" w:rsidRPr="00F215D4">
        <w:rPr>
          <w:rFonts w:ascii="Arial" w:hAnsi="Arial" w:cs="Arial"/>
          <w:b/>
          <w:bCs/>
          <w:color w:val="auto"/>
        </w:rPr>
        <w:t>. Namjena strate</w:t>
      </w:r>
      <w:r w:rsidR="007C525B" w:rsidRPr="00F215D4">
        <w:rPr>
          <w:rFonts w:ascii="Arial" w:hAnsi="Arial" w:cs="Arial"/>
          <w:b/>
          <w:bCs/>
          <w:color w:val="auto"/>
        </w:rPr>
        <w:t>gije upravljanja</w:t>
      </w:r>
      <w:bookmarkEnd w:id="8"/>
    </w:p>
    <w:p w:rsidR="001B4B2E" w:rsidRPr="00873088" w:rsidRDefault="001B4B2E" w:rsidP="007C525B">
      <w:pPr>
        <w:spacing w:after="0" w:line="240" w:lineRule="auto"/>
        <w:jc w:val="both"/>
        <w:rPr>
          <w:rFonts w:ascii="Arial" w:eastAsia="Times New Roman" w:hAnsi="Arial" w:cs="Arial"/>
          <w:sz w:val="24"/>
          <w:szCs w:val="24"/>
          <w:lang w:eastAsia="hr-HR"/>
        </w:rPr>
      </w:pPr>
    </w:p>
    <w:p w:rsidR="007C525B" w:rsidRPr="00873088" w:rsidRDefault="007C525B" w:rsidP="00831A55">
      <w:pPr>
        <w:spacing w:after="360" w:line="276" w:lineRule="auto"/>
        <w:jc w:val="both"/>
        <w:rPr>
          <w:rFonts w:ascii="Arial" w:hAnsi="Arial" w:cs="Arial"/>
          <w:sz w:val="24"/>
          <w:szCs w:val="24"/>
        </w:rPr>
      </w:pPr>
      <w:r w:rsidRPr="00873088">
        <w:rPr>
          <w:rFonts w:ascii="Arial" w:hAnsi="Arial" w:cs="Arial"/>
          <w:sz w:val="24"/>
          <w:szCs w:val="24"/>
        </w:rPr>
        <w:t>Ov</w:t>
      </w:r>
      <w:r w:rsidR="001B4B2E" w:rsidRPr="00873088">
        <w:rPr>
          <w:rFonts w:ascii="Arial" w:hAnsi="Arial" w:cs="Arial"/>
          <w:sz w:val="24"/>
          <w:szCs w:val="24"/>
        </w:rPr>
        <w:t>om</w:t>
      </w:r>
      <w:r w:rsidRPr="00873088">
        <w:rPr>
          <w:rFonts w:ascii="Arial" w:hAnsi="Arial" w:cs="Arial"/>
          <w:sz w:val="24"/>
          <w:szCs w:val="24"/>
        </w:rPr>
        <w:t xml:space="preserve"> Strategijom nastojalo se objediniti i pretočiti u načela, </w:t>
      </w:r>
      <w:r w:rsidR="001957FA">
        <w:rPr>
          <w:rFonts w:ascii="Arial" w:hAnsi="Arial" w:cs="Arial"/>
          <w:sz w:val="24"/>
          <w:szCs w:val="24"/>
        </w:rPr>
        <w:t xml:space="preserve">ciljeve i </w:t>
      </w:r>
      <w:r w:rsidRPr="00873088">
        <w:rPr>
          <w:rFonts w:ascii="Arial" w:hAnsi="Arial" w:cs="Arial"/>
          <w:sz w:val="24"/>
          <w:szCs w:val="24"/>
        </w:rPr>
        <w:t xml:space="preserve">mjere određenih nositelja, različite elemente uspješne prakse upravljanja imovinom u zemljama dugogodišnjeg tržišnog gospodarstva. </w:t>
      </w:r>
      <w:r w:rsidR="001957FA">
        <w:rPr>
          <w:rFonts w:ascii="Arial" w:hAnsi="Arial" w:cs="Arial"/>
          <w:sz w:val="24"/>
          <w:szCs w:val="24"/>
        </w:rPr>
        <w:t>Ista</w:t>
      </w:r>
      <w:r w:rsidRPr="00873088">
        <w:rPr>
          <w:rFonts w:ascii="Arial" w:hAnsi="Arial" w:cs="Arial"/>
          <w:sz w:val="24"/>
          <w:szCs w:val="24"/>
        </w:rPr>
        <w:t xml:space="preserve"> po pojedinim homogenim cjelinama (portfeljima) </w:t>
      </w:r>
      <w:r w:rsidR="001B4B2E" w:rsidRPr="00873088">
        <w:rPr>
          <w:rFonts w:ascii="Arial" w:hAnsi="Arial" w:cs="Arial"/>
          <w:sz w:val="24"/>
          <w:szCs w:val="24"/>
        </w:rPr>
        <w:t>g</w:t>
      </w:r>
      <w:r w:rsidRPr="00873088">
        <w:rPr>
          <w:rFonts w:ascii="Arial" w:hAnsi="Arial" w:cs="Arial"/>
          <w:sz w:val="24"/>
          <w:szCs w:val="24"/>
        </w:rPr>
        <w:t>radske imovine utvrđuje kriterije za uspješno razrješenje konkretnih financijskih, socijalnih i drugih aspekata upravljanja imovinom.</w:t>
      </w:r>
    </w:p>
    <w:p w:rsidR="007C525B" w:rsidRPr="00873088" w:rsidRDefault="007C525B" w:rsidP="00831A55">
      <w:pPr>
        <w:spacing w:after="360" w:line="276" w:lineRule="auto"/>
        <w:jc w:val="both"/>
        <w:rPr>
          <w:rFonts w:ascii="Arial" w:hAnsi="Arial" w:cs="Arial"/>
          <w:sz w:val="24"/>
          <w:szCs w:val="24"/>
        </w:rPr>
      </w:pPr>
      <w:r w:rsidRPr="00873088">
        <w:rPr>
          <w:rFonts w:ascii="Arial" w:hAnsi="Arial" w:cs="Arial"/>
          <w:sz w:val="24"/>
          <w:szCs w:val="24"/>
        </w:rPr>
        <w:t>Naziv Strategija proizlazi iz dva razloga: bavi se najvr</w:t>
      </w:r>
      <w:r w:rsidR="001B4B2E" w:rsidRPr="00873088">
        <w:rPr>
          <w:rFonts w:ascii="Arial" w:hAnsi="Arial" w:cs="Arial"/>
          <w:sz w:val="24"/>
          <w:szCs w:val="24"/>
        </w:rPr>
        <w:t>j</w:t>
      </w:r>
      <w:r w:rsidRPr="00873088">
        <w:rPr>
          <w:rFonts w:ascii="Arial" w:hAnsi="Arial" w:cs="Arial"/>
          <w:sz w:val="24"/>
          <w:szCs w:val="24"/>
        </w:rPr>
        <w:t xml:space="preserve">ednijim i strateški važnim resursom kojim Grad raspolaže, nepokretnom imovinom, i obuhvaća niz značajnih tema, poput </w:t>
      </w:r>
      <w:r w:rsidR="001957FA">
        <w:rPr>
          <w:rFonts w:ascii="Arial" w:hAnsi="Arial" w:cs="Arial"/>
          <w:sz w:val="24"/>
          <w:szCs w:val="24"/>
        </w:rPr>
        <w:t>srednjoročnih ciljeva</w:t>
      </w:r>
      <w:r w:rsidRPr="00873088">
        <w:rPr>
          <w:rFonts w:ascii="Arial" w:hAnsi="Arial" w:cs="Arial"/>
          <w:sz w:val="24"/>
          <w:szCs w:val="24"/>
        </w:rPr>
        <w:t xml:space="preserve"> (npr. definiranje </w:t>
      </w:r>
      <w:r w:rsidR="004239D6">
        <w:rPr>
          <w:rFonts w:ascii="Arial" w:hAnsi="Arial" w:cs="Arial"/>
          <w:sz w:val="24"/>
          <w:szCs w:val="24"/>
        </w:rPr>
        <w:t>strateških ciljeva</w:t>
      </w:r>
      <w:r w:rsidRPr="00873088">
        <w:rPr>
          <w:rFonts w:ascii="Arial" w:hAnsi="Arial" w:cs="Arial"/>
          <w:sz w:val="24"/>
          <w:szCs w:val="24"/>
        </w:rPr>
        <w:t xml:space="preserve"> – revidiranje akata – prilagođavanje prakse) i drugih. Sve navedeno izdiže ovaj dokument iznad običnog operativnog plana.</w:t>
      </w:r>
    </w:p>
    <w:p w:rsidR="007C525B" w:rsidRPr="00873088" w:rsidRDefault="004239D6" w:rsidP="003F7A29">
      <w:pPr>
        <w:spacing w:line="276" w:lineRule="auto"/>
        <w:jc w:val="both"/>
        <w:rPr>
          <w:rFonts w:ascii="Arial" w:hAnsi="Arial" w:cs="Arial"/>
          <w:sz w:val="24"/>
          <w:szCs w:val="24"/>
        </w:rPr>
      </w:pPr>
      <w:r>
        <w:rPr>
          <w:rFonts w:ascii="Arial" w:hAnsi="Arial" w:cs="Arial"/>
          <w:sz w:val="24"/>
          <w:szCs w:val="24"/>
        </w:rPr>
        <w:t>Ove Strategije</w:t>
      </w:r>
      <w:r w:rsidR="007C525B" w:rsidRPr="00873088">
        <w:rPr>
          <w:rFonts w:ascii="Arial" w:hAnsi="Arial" w:cs="Arial"/>
          <w:sz w:val="24"/>
          <w:szCs w:val="24"/>
        </w:rPr>
        <w:t xml:space="preserve"> moraju se pridržavati sva </w:t>
      </w:r>
      <w:r>
        <w:rPr>
          <w:rFonts w:ascii="Arial" w:hAnsi="Arial" w:cs="Arial"/>
          <w:sz w:val="24"/>
          <w:szCs w:val="24"/>
        </w:rPr>
        <w:t xml:space="preserve">upravna </w:t>
      </w:r>
      <w:r w:rsidR="007C525B" w:rsidRPr="00873088">
        <w:rPr>
          <w:rFonts w:ascii="Arial" w:hAnsi="Arial" w:cs="Arial"/>
          <w:sz w:val="24"/>
          <w:szCs w:val="24"/>
        </w:rPr>
        <w:t xml:space="preserve">tijela Grada kada odlučuju o različitim vidovima raspolaganja odnosno upotrebe gradske imovine. Na temelju ove Strategije, uskladit će se akti Grada kojima se regulira gospodarenje gradskom imovinom s načelima, </w:t>
      </w:r>
      <w:r>
        <w:rPr>
          <w:rFonts w:ascii="Arial" w:hAnsi="Arial" w:cs="Arial"/>
          <w:sz w:val="24"/>
          <w:szCs w:val="24"/>
        </w:rPr>
        <w:t xml:space="preserve">ciljevima i </w:t>
      </w:r>
      <w:r w:rsidR="007C525B" w:rsidRPr="00873088">
        <w:rPr>
          <w:rFonts w:ascii="Arial" w:hAnsi="Arial" w:cs="Arial"/>
          <w:sz w:val="24"/>
          <w:szCs w:val="24"/>
        </w:rPr>
        <w:t xml:space="preserve">mjerama učinkovitog upravljanja imovinom. Iako planiranje ima za svrhu utvrditi ponašanje, organiziranje i djelovanje radi postizanja planom zadanih i realno očekivanih rezultata, realno je očekivati da </w:t>
      </w:r>
      <w:r w:rsidR="001A48EB">
        <w:rPr>
          <w:rFonts w:ascii="Arial" w:hAnsi="Arial" w:cs="Arial"/>
          <w:sz w:val="24"/>
          <w:szCs w:val="24"/>
        </w:rPr>
        <w:t xml:space="preserve">upravna </w:t>
      </w:r>
      <w:r w:rsidR="007C525B" w:rsidRPr="00873088">
        <w:rPr>
          <w:rFonts w:ascii="Arial" w:hAnsi="Arial" w:cs="Arial"/>
          <w:sz w:val="24"/>
          <w:szCs w:val="24"/>
        </w:rPr>
        <w:t>tijela koja će raditi na provedbi ove Strategije nakon određenog vremena predlože bolja rješenja za pojedine dijelove Strategije.</w:t>
      </w:r>
    </w:p>
    <w:p w:rsidR="00A26FF4" w:rsidRPr="00873088" w:rsidRDefault="007C525B" w:rsidP="003F7A29">
      <w:pPr>
        <w:spacing w:line="276" w:lineRule="auto"/>
        <w:jc w:val="both"/>
        <w:rPr>
          <w:rFonts w:ascii="Arial" w:hAnsi="Arial" w:cs="Arial"/>
          <w:sz w:val="24"/>
          <w:szCs w:val="24"/>
        </w:rPr>
      </w:pPr>
      <w:r w:rsidRPr="00873088">
        <w:rPr>
          <w:rFonts w:ascii="Arial" w:hAnsi="Arial" w:cs="Arial"/>
          <w:sz w:val="24"/>
          <w:szCs w:val="24"/>
        </w:rPr>
        <w:t xml:space="preserve">Samo dobra organiziranost, stručna i informatička opremljenost </w:t>
      </w:r>
      <w:r w:rsidR="001A48EB">
        <w:rPr>
          <w:rFonts w:ascii="Arial" w:hAnsi="Arial" w:cs="Arial"/>
          <w:sz w:val="24"/>
          <w:szCs w:val="24"/>
        </w:rPr>
        <w:t xml:space="preserve">upravnih </w:t>
      </w:r>
      <w:r w:rsidRPr="00873088">
        <w:rPr>
          <w:rFonts w:ascii="Arial" w:hAnsi="Arial" w:cs="Arial"/>
          <w:sz w:val="24"/>
          <w:szCs w:val="24"/>
        </w:rPr>
        <w:t xml:space="preserve">tijela gradske uprave, uz stalno praćenje i nadzor gradonačelnika i povremeno </w:t>
      </w:r>
      <w:r w:rsidR="004239D6">
        <w:rPr>
          <w:rFonts w:ascii="Arial" w:hAnsi="Arial" w:cs="Arial"/>
          <w:sz w:val="24"/>
          <w:szCs w:val="24"/>
        </w:rPr>
        <w:t>g</w:t>
      </w:r>
      <w:r w:rsidRPr="00873088">
        <w:rPr>
          <w:rFonts w:ascii="Arial" w:hAnsi="Arial" w:cs="Arial"/>
          <w:sz w:val="24"/>
          <w:szCs w:val="24"/>
        </w:rPr>
        <w:t>radskog vijeća, garancija je poštivanja i provođenja ove Strategije i time najboljeg iskorištavanja gradske imovine za razvoj Grada.</w:t>
      </w:r>
    </w:p>
    <w:p w:rsidR="00C77100" w:rsidRPr="00873088" w:rsidRDefault="00C77100" w:rsidP="00C77100">
      <w:pPr>
        <w:rPr>
          <w:rFonts w:ascii="Arial" w:eastAsia="Times New Roman" w:hAnsi="Arial" w:cs="Arial"/>
          <w:sz w:val="24"/>
          <w:szCs w:val="24"/>
          <w:lang w:eastAsia="hr-HR"/>
        </w:rPr>
      </w:pPr>
      <w:r w:rsidRPr="00873088">
        <w:rPr>
          <w:rFonts w:ascii="Arial" w:eastAsia="Times New Roman" w:hAnsi="Arial" w:cs="Arial"/>
          <w:sz w:val="24"/>
          <w:szCs w:val="24"/>
          <w:lang w:eastAsia="hr-HR"/>
        </w:rPr>
        <w:br w:type="page"/>
      </w:r>
    </w:p>
    <w:p w:rsidR="00362823" w:rsidRPr="00F215D4" w:rsidRDefault="0078369F" w:rsidP="00F215D4">
      <w:pPr>
        <w:pStyle w:val="Naslov1"/>
        <w:rPr>
          <w:rFonts w:ascii="Arial" w:hAnsi="Arial" w:cs="Arial"/>
          <w:b/>
          <w:bCs/>
          <w:color w:val="auto"/>
        </w:rPr>
      </w:pPr>
      <w:bookmarkStart w:id="9" w:name="_Toc65158374"/>
      <w:r w:rsidRPr="00F215D4">
        <w:rPr>
          <w:rFonts w:ascii="Arial" w:hAnsi="Arial" w:cs="Arial"/>
          <w:b/>
          <w:bCs/>
          <w:color w:val="auto"/>
        </w:rPr>
        <w:lastRenderedPageBreak/>
        <w:t>4</w:t>
      </w:r>
      <w:r w:rsidR="00E959CB" w:rsidRPr="00F215D4">
        <w:rPr>
          <w:rFonts w:ascii="Arial" w:hAnsi="Arial" w:cs="Arial"/>
          <w:b/>
          <w:bCs/>
          <w:color w:val="auto"/>
        </w:rPr>
        <w:t>. Imovina Grada Pregrade</w:t>
      </w:r>
      <w:bookmarkEnd w:id="9"/>
    </w:p>
    <w:p w:rsidR="00080F9C" w:rsidRPr="00080F9C" w:rsidRDefault="00080F9C" w:rsidP="00080F9C"/>
    <w:p w:rsidR="003C27FD" w:rsidRDefault="00A56E9E" w:rsidP="003F7A29">
      <w:pPr>
        <w:spacing w:line="276" w:lineRule="auto"/>
        <w:jc w:val="both"/>
        <w:rPr>
          <w:rFonts w:ascii="Arial" w:hAnsi="Arial" w:cs="Arial"/>
          <w:sz w:val="24"/>
          <w:szCs w:val="24"/>
        </w:rPr>
      </w:pPr>
      <w:r w:rsidRPr="00873088">
        <w:rPr>
          <w:rFonts w:ascii="Arial" w:hAnsi="Arial" w:cs="Arial"/>
          <w:sz w:val="24"/>
          <w:szCs w:val="24"/>
        </w:rPr>
        <w:t>Za potrebe</w:t>
      </w:r>
      <w:r w:rsidR="00362823" w:rsidRPr="00873088">
        <w:rPr>
          <w:rFonts w:ascii="Arial" w:hAnsi="Arial" w:cs="Arial"/>
          <w:sz w:val="24"/>
          <w:szCs w:val="24"/>
        </w:rPr>
        <w:t xml:space="preserve"> ov</w:t>
      </w:r>
      <w:r w:rsidR="001A48EB">
        <w:rPr>
          <w:rFonts w:ascii="Arial" w:hAnsi="Arial" w:cs="Arial"/>
          <w:sz w:val="24"/>
          <w:szCs w:val="24"/>
        </w:rPr>
        <w:t>e Strategije</w:t>
      </w:r>
      <w:r w:rsidR="00362823" w:rsidRPr="00873088">
        <w:rPr>
          <w:rFonts w:ascii="Arial" w:hAnsi="Arial" w:cs="Arial"/>
          <w:sz w:val="24"/>
          <w:szCs w:val="24"/>
        </w:rPr>
        <w:t xml:space="preserve"> izrađena je a</w:t>
      </w:r>
      <w:r w:rsidR="003F5DDD" w:rsidRPr="00873088">
        <w:rPr>
          <w:rFonts w:ascii="Arial" w:hAnsi="Arial" w:cs="Arial"/>
          <w:sz w:val="24"/>
          <w:szCs w:val="24"/>
        </w:rPr>
        <w:t xml:space="preserve">naliza </w:t>
      </w:r>
      <w:r w:rsidRPr="00873088">
        <w:rPr>
          <w:rFonts w:ascii="Arial" w:hAnsi="Arial" w:cs="Arial"/>
          <w:sz w:val="24"/>
          <w:szCs w:val="24"/>
        </w:rPr>
        <w:t xml:space="preserve">pojavnih oblika imovine </w:t>
      </w:r>
      <w:r w:rsidR="00362823" w:rsidRPr="00873088">
        <w:rPr>
          <w:rFonts w:ascii="Arial" w:hAnsi="Arial" w:cs="Arial"/>
          <w:sz w:val="24"/>
          <w:szCs w:val="24"/>
        </w:rPr>
        <w:t xml:space="preserve">s ciljem utvrđenja </w:t>
      </w:r>
      <w:r w:rsidR="003F5DDD" w:rsidRPr="00873088">
        <w:rPr>
          <w:rFonts w:ascii="Arial" w:hAnsi="Arial" w:cs="Arial"/>
          <w:sz w:val="24"/>
          <w:szCs w:val="24"/>
        </w:rPr>
        <w:t>trenutno</w:t>
      </w:r>
      <w:r w:rsidR="00362823" w:rsidRPr="00873088">
        <w:rPr>
          <w:rFonts w:ascii="Arial" w:hAnsi="Arial" w:cs="Arial"/>
          <w:sz w:val="24"/>
          <w:szCs w:val="24"/>
        </w:rPr>
        <w:t>g</w:t>
      </w:r>
      <w:r w:rsidR="003F5DDD" w:rsidRPr="00873088">
        <w:rPr>
          <w:rFonts w:ascii="Arial" w:hAnsi="Arial" w:cs="Arial"/>
          <w:sz w:val="24"/>
          <w:szCs w:val="24"/>
        </w:rPr>
        <w:t xml:space="preserve"> stanj</w:t>
      </w:r>
      <w:r w:rsidR="00362823" w:rsidRPr="00873088">
        <w:rPr>
          <w:rFonts w:ascii="Arial" w:hAnsi="Arial" w:cs="Arial"/>
          <w:sz w:val="24"/>
          <w:szCs w:val="24"/>
        </w:rPr>
        <w:t>a</w:t>
      </w:r>
      <w:r w:rsidRPr="00873088">
        <w:rPr>
          <w:rFonts w:ascii="Arial" w:hAnsi="Arial" w:cs="Arial"/>
          <w:sz w:val="24"/>
          <w:szCs w:val="24"/>
        </w:rPr>
        <w:t xml:space="preserve">. </w:t>
      </w:r>
      <w:r w:rsidR="003F5DDD" w:rsidRPr="00873088">
        <w:rPr>
          <w:rFonts w:ascii="Arial" w:hAnsi="Arial" w:cs="Arial"/>
          <w:sz w:val="24"/>
          <w:szCs w:val="24"/>
        </w:rPr>
        <w:t xml:space="preserve">Analiza je provedena kroz radionice, fokus grupe i </w:t>
      </w:r>
      <w:r w:rsidRPr="00873088">
        <w:rPr>
          <w:rFonts w:ascii="Arial" w:hAnsi="Arial" w:cs="Arial"/>
          <w:sz w:val="24"/>
          <w:szCs w:val="24"/>
        </w:rPr>
        <w:t xml:space="preserve">popunjavanje </w:t>
      </w:r>
      <w:r w:rsidR="003F5DDD" w:rsidRPr="00873088">
        <w:rPr>
          <w:rFonts w:ascii="Arial" w:hAnsi="Arial" w:cs="Arial"/>
          <w:sz w:val="24"/>
          <w:szCs w:val="24"/>
        </w:rPr>
        <w:t>upitnika</w:t>
      </w:r>
      <w:r w:rsidRPr="00873088">
        <w:rPr>
          <w:rFonts w:ascii="Arial" w:hAnsi="Arial" w:cs="Arial"/>
          <w:sz w:val="24"/>
          <w:szCs w:val="24"/>
        </w:rPr>
        <w:t>.</w:t>
      </w:r>
    </w:p>
    <w:p w:rsidR="00F215D4" w:rsidRPr="00873088" w:rsidRDefault="00F215D4" w:rsidP="003F7A29">
      <w:pPr>
        <w:spacing w:line="276" w:lineRule="auto"/>
        <w:jc w:val="both"/>
        <w:rPr>
          <w:rFonts w:ascii="Arial" w:hAnsi="Arial" w:cs="Arial"/>
          <w:sz w:val="24"/>
          <w:szCs w:val="24"/>
        </w:rPr>
      </w:pPr>
    </w:p>
    <w:p w:rsidR="00305E77" w:rsidRPr="00F215D4" w:rsidRDefault="003C27FD" w:rsidP="00F215D4">
      <w:pPr>
        <w:pStyle w:val="Naslov2"/>
        <w:rPr>
          <w:rFonts w:ascii="Arial" w:hAnsi="Arial" w:cs="Arial"/>
          <w:b/>
          <w:bCs/>
          <w:color w:val="auto"/>
        </w:rPr>
      </w:pPr>
      <w:bookmarkStart w:id="10" w:name="_Toc65158375"/>
      <w:r w:rsidRPr="00F215D4">
        <w:rPr>
          <w:rFonts w:ascii="Arial" w:hAnsi="Arial" w:cs="Arial"/>
          <w:b/>
          <w:bCs/>
          <w:color w:val="auto"/>
        </w:rPr>
        <w:t>4.1. Poslovni prostori</w:t>
      </w:r>
      <w:bookmarkEnd w:id="10"/>
    </w:p>
    <w:p w:rsidR="00080F9C" w:rsidRPr="00080F9C" w:rsidRDefault="00080F9C" w:rsidP="00080F9C"/>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Grad Pregrada upravlja i raspolaže s poslovnim prostorima temeljem Odluke o raspolaganju, upravljanju i stjecanju nekretnina u vlasništvu Grada Pregrade</w:t>
      </w:r>
      <w:r w:rsidR="0022325D">
        <w:rPr>
          <w:rStyle w:val="Referencafusnote"/>
          <w:rFonts w:ascii="Arial" w:hAnsi="Arial" w:cs="Arial"/>
          <w:sz w:val="24"/>
          <w:szCs w:val="24"/>
        </w:rPr>
        <w:footnoteReference w:id="14"/>
      </w:r>
      <w:r w:rsidRPr="00873088">
        <w:rPr>
          <w:rFonts w:ascii="Arial" w:hAnsi="Arial" w:cs="Arial"/>
          <w:sz w:val="24"/>
          <w:szCs w:val="24"/>
        </w:rPr>
        <w:t>, Odluke o dodjeli nekretnina u vlasništvu Grada Pregrade na korištenje organizacijama civilnog društva</w:t>
      </w:r>
      <w:r w:rsidR="00FB2619">
        <w:rPr>
          <w:rStyle w:val="Referencafusnote"/>
          <w:rFonts w:ascii="Arial" w:hAnsi="Arial" w:cs="Arial"/>
          <w:sz w:val="24"/>
          <w:szCs w:val="24"/>
        </w:rPr>
        <w:footnoteReference w:id="15"/>
      </w:r>
      <w:r w:rsidRPr="00873088">
        <w:rPr>
          <w:rFonts w:ascii="Arial" w:hAnsi="Arial" w:cs="Arial"/>
          <w:sz w:val="24"/>
          <w:szCs w:val="24"/>
        </w:rPr>
        <w:t xml:space="preserve"> i Odluke o zakupu i kupoprodaji poslovnog prostora</w:t>
      </w:r>
      <w:r w:rsidR="00FB2619">
        <w:rPr>
          <w:rStyle w:val="Referencafusnote"/>
          <w:rFonts w:ascii="Arial" w:hAnsi="Arial" w:cs="Arial"/>
          <w:sz w:val="24"/>
          <w:szCs w:val="24"/>
        </w:rPr>
        <w:footnoteReference w:id="16"/>
      </w:r>
      <w:r w:rsidR="00080F9C">
        <w:rPr>
          <w:rFonts w:ascii="Arial" w:hAnsi="Arial" w:cs="Arial"/>
          <w:sz w:val="24"/>
          <w:szCs w:val="24"/>
        </w:rPr>
        <w:t>.</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Upravljanje poslovnim prostorima određeno je za ispunjavanje zakonskih potreba funkcioniranja gradske uprave, smještaj i funkcioniranje državnih institucija te za rad političkih stranaka i udruga civilnog društva.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Grad nema slobodnih prostora za davanje u zakup. Poslovni prostori koje koristi gradska uprava su u vlasništvu Grada. Grad većinu poslovnih prostora daje u zakup pod subvencioniranim uvjetima ili su zakupnici oslobođeni plaćanja zakupnine. Punu cijenu zakupnine Gradu plaćaju Centar za socijalnu skrb i političke stranke.</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Krajnji je cilj Grada upravljati poslovnim prostorima na način </w:t>
      </w:r>
      <w:r w:rsidR="00FB2619">
        <w:rPr>
          <w:rFonts w:ascii="Arial" w:hAnsi="Arial" w:cs="Arial"/>
          <w:sz w:val="24"/>
          <w:szCs w:val="24"/>
        </w:rPr>
        <w:t xml:space="preserve">da </w:t>
      </w:r>
      <w:r w:rsidRPr="00873088">
        <w:rPr>
          <w:rFonts w:ascii="Arial" w:hAnsi="Arial" w:cs="Arial"/>
          <w:sz w:val="24"/>
          <w:szCs w:val="24"/>
        </w:rPr>
        <w:t xml:space="preserve">nekretnine sa što manje troškova ispunjavaju svoju funkciju.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Uzimajući u obzir financijska načela upravljanja imovinom klasificiran</w:t>
      </w:r>
      <w:r w:rsidR="00FB2619">
        <w:rPr>
          <w:rFonts w:ascii="Arial" w:hAnsi="Arial" w:cs="Arial"/>
          <w:sz w:val="24"/>
          <w:szCs w:val="24"/>
        </w:rPr>
        <w:t>im</w:t>
      </w:r>
      <w:r w:rsidRPr="00873088">
        <w:rPr>
          <w:rFonts w:ascii="Arial" w:hAnsi="Arial" w:cs="Arial"/>
          <w:sz w:val="24"/>
          <w:szCs w:val="24"/>
        </w:rPr>
        <w:t xml:space="preserve"> u skupin</w:t>
      </w:r>
      <w:r w:rsidR="00FB2619">
        <w:rPr>
          <w:rFonts w:ascii="Arial" w:hAnsi="Arial" w:cs="Arial"/>
          <w:sz w:val="24"/>
          <w:szCs w:val="24"/>
        </w:rPr>
        <w:t>i</w:t>
      </w:r>
      <w:r w:rsidRPr="00873088">
        <w:rPr>
          <w:rFonts w:ascii="Arial" w:hAnsi="Arial" w:cs="Arial"/>
          <w:sz w:val="24"/>
          <w:szCs w:val="24"/>
        </w:rPr>
        <w:t xml:space="preserve"> B – neobavezne (diskrecijske) funkcije, nužno je da je visina subvencionirane zakupnine u visini troškova Grada.</w:t>
      </w:r>
    </w:p>
    <w:p w:rsidR="00080F9C" w:rsidRDefault="00D62A7D" w:rsidP="003F7A29">
      <w:pPr>
        <w:spacing w:line="276" w:lineRule="auto"/>
        <w:jc w:val="both"/>
        <w:rPr>
          <w:rFonts w:ascii="Arial" w:hAnsi="Arial" w:cs="Arial"/>
          <w:sz w:val="24"/>
          <w:szCs w:val="24"/>
        </w:rPr>
      </w:pPr>
      <w:r w:rsidRPr="00873088">
        <w:rPr>
          <w:rFonts w:ascii="Arial" w:hAnsi="Arial" w:cs="Arial"/>
          <w:sz w:val="24"/>
          <w:szCs w:val="24"/>
        </w:rPr>
        <w:t xml:space="preserve">Grad želi postići da zakupnine i naknade za korištenje nisu manje od iznosa pričuve odnosno povećanje istih na način da mogu pokriti troškove pričuve. Iz tog razloga će biti nužno uvesti kriterij ekonomske opravdanosti kod produženja ugovora za prostore koji su dani na korištenje udrugama </w:t>
      </w:r>
      <w:r w:rsidR="00FB2619">
        <w:rPr>
          <w:rFonts w:ascii="Arial" w:hAnsi="Arial" w:cs="Arial"/>
          <w:sz w:val="24"/>
          <w:szCs w:val="24"/>
        </w:rPr>
        <w:t xml:space="preserve">civilnog društva </w:t>
      </w:r>
      <w:r w:rsidRPr="00873088">
        <w:rPr>
          <w:rFonts w:ascii="Arial" w:hAnsi="Arial" w:cs="Arial"/>
          <w:sz w:val="24"/>
          <w:szCs w:val="24"/>
        </w:rPr>
        <w:t xml:space="preserve">kao i revidirati kriterije za dodjelu prostora </w:t>
      </w:r>
      <w:r w:rsidR="00FB2619">
        <w:rPr>
          <w:rFonts w:ascii="Arial" w:hAnsi="Arial" w:cs="Arial"/>
          <w:sz w:val="24"/>
          <w:szCs w:val="24"/>
        </w:rPr>
        <w:t>istima</w:t>
      </w:r>
      <w:r w:rsidRPr="00873088">
        <w:rPr>
          <w:rFonts w:ascii="Arial" w:hAnsi="Arial" w:cs="Arial"/>
          <w:sz w:val="24"/>
          <w:szCs w:val="24"/>
        </w:rPr>
        <w:t xml:space="preserve"> – ne više od jednog prostora, povećati broj bodova kod natječaja udrugama koje se prijavljuju kao partnerske sa ciljem poticanja da više udruga koristi isti prostor, a kao razlog za otkaz ugovora navesti i potrebe Grada i sl. odnosno u ugovore unijeti odredbe o ulaganjima korisnika u prostor.</w:t>
      </w:r>
    </w:p>
    <w:p w:rsidR="00080F9C" w:rsidRDefault="00080F9C" w:rsidP="003F7A29">
      <w:pPr>
        <w:spacing w:line="276" w:lineRule="auto"/>
        <w:jc w:val="both"/>
        <w:rPr>
          <w:rFonts w:ascii="Arial" w:hAnsi="Arial" w:cs="Arial"/>
          <w:sz w:val="24"/>
          <w:szCs w:val="24"/>
        </w:rPr>
      </w:pPr>
    </w:p>
    <w:p w:rsidR="00080F9C" w:rsidRPr="00873088" w:rsidRDefault="00080F9C" w:rsidP="003F7A29">
      <w:pPr>
        <w:spacing w:line="276" w:lineRule="auto"/>
        <w:jc w:val="both"/>
        <w:rPr>
          <w:rFonts w:ascii="Arial" w:hAnsi="Arial" w:cs="Arial"/>
          <w:sz w:val="24"/>
          <w:szCs w:val="24"/>
        </w:rPr>
      </w:pPr>
    </w:p>
    <w:p w:rsidR="003C27FD" w:rsidRPr="00F215D4" w:rsidRDefault="003C27FD" w:rsidP="00F215D4">
      <w:pPr>
        <w:pStyle w:val="Naslov2"/>
        <w:rPr>
          <w:rFonts w:ascii="Arial" w:hAnsi="Arial" w:cs="Arial"/>
          <w:b/>
          <w:bCs/>
          <w:color w:val="auto"/>
        </w:rPr>
      </w:pPr>
      <w:bookmarkStart w:id="11" w:name="_Toc65158376"/>
      <w:r w:rsidRPr="00F215D4">
        <w:rPr>
          <w:rFonts w:ascii="Arial" w:hAnsi="Arial" w:cs="Arial"/>
          <w:b/>
          <w:bCs/>
          <w:color w:val="auto"/>
        </w:rPr>
        <w:lastRenderedPageBreak/>
        <w:t>4.2. Stanovi</w:t>
      </w:r>
      <w:bookmarkEnd w:id="11"/>
    </w:p>
    <w:p w:rsidR="003C27FD" w:rsidRPr="00873088" w:rsidRDefault="003C27FD" w:rsidP="003C27FD">
      <w:pPr>
        <w:jc w:val="both"/>
        <w:rPr>
          <w:rFonts w:ascii="Arial" w:hAnsi="Arial" w:cs="Arial"/>
          <w:sz w:val="24"/>
          <w:szCs w:val="24"/>
        </w:rPr>
      </w:pP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Grad Pregrada upravlja i raspolaže stanovima u vlasništvu Grada Pregrade temeljem Odluke o raspolaganju, upravljanju i stjecanju nekretnina u vlasništvu Grada Pregrade</w:t>
      </w:r>
      <w:r w:rsidR="00080F9C">
        <w:rPr>
          <w:rStyle w:val="Referencafusnote"/>
          <w:rFonts w:ascii="Arial" w:hAnsi="Arial" w:cs="Arial"/>
          <w:sz w:val="24"/>
          <w:szCs w:val="24"/>
        </w:rPr>
        <w:footnoteReference w:id="17"/>
      </w:r>
      <w:r w:rsidR="00080F9C">
        <w:rPr>
          <w:rFonts w:ascii="Arial" w:hAnsi="Arial" w:cs="Arial"/>
          <w:sz w:val="24"/>
          <w:szCs w:val="24"/>
        </w:rPr>
        <w:t>.</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Upravljanje stanovima služi isključivo za stambeno zbrinjavanje građana lošeg imovnog stanja. Grad nema slobodnih stambenih prostora koje bi mogao davati u najam. Stanovi u vlasništvu </w:t>
      </w:r>
      <w:r w:rsidR="00080F9C">
        <w:rPr>
          <w:rFonts w:ascii="Arial" w:hAnsi="Arial" w:cs="Arial"/>
          <w:sz w:val="24"/>
          <w:szCs w:val="24"/>
        </w:rPr>
        <w:t>G</w:t>
      </w:r>
      <w:r w:rsidRPr="00873088">
        <w:rPr>
          <w:rFonts w:ascii="Arial" w:hAnsi="Arial" w:cs="Arial"/>
          <w:sz w:val="24"/>
          <w:szCs w:val="24"/>
        </w:rPr>
        <w:t xml:space="preserve">rada su u lošem stanju i zahtijevaju značajna ulaganja.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Ujedno, poteškoće u upravljanju i/ili raspolaganju stanovima predstavljaju stanovi koje je Grad temeljem Zakona o nasljeđivanju</w:t>
      </w:r>
      <w:r w:rsidR="00080F9C">
        <w:rPr>
          <w:rStyle w:val="Referencafusnote"/>
          <w:rFonts w:ascii="Arial" w:hAnsi="Arial" w:cs="Arial"/>
          <w:sz w:val="24"/>
          <w:szCs w:val="24"/>
        </w:rPr>
        <w:footnoteReference w:id="18"/>
      </w:r>
      <w:r w:rsidRPr="00873088">
        <w:rPr>
          <w:rFonts w:ascii="Arial" w:hAnsi="Arial" w:cs="Arial"/>
          <w:sz w:val="24"/>
          <w:szCs w:val="24"/>
        </w:rPr>
        <w:t xml:space="preserve"> stekao kao </w:t>
      </w:r>
      <w:proofErr w:type="spellStart"/>
      <w:r w:rsidRPr="00873088">
        <w:rPr>
          <w:rFonts w:ascii="Arial" w:hAnsi="Arial" w:cs="Arial"/>
          <w:sz w:val="24"/>
          <w:szCs w:val="24"/>
        </w:rPr>
        <w:t>ošasnu</w:t>
      </w:r>
      <w:proofErr w:type="spellEnd"/>
      <w:r w:rsidRPr="00873088">
        <w:rPr>
          <w:rFonts w:ascii="Arial" w:hAnsi="Arial" w:cs="Arial"/>
          <w:sz w:val="24"/>
          <w:szCs w:val="24"/>
        </w:rPr>
        <w:t xml:space="preserve"> imovinu budući su tako stečene nekretnine uglavnom opterećene založnim pravom.</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Grad nema financijskih sredstava za kupnju ili izgradnju novih stambenih prostora, ali ukoliko se ukaže mogućnost Grad bi sukladno financijskim mogućnostima mogao sudjelovati u izgradnji POS-ovih stanova.</w:t>
      </w:r>
    </w:p>
    <w:p w:rsidR="00A56E9E" w:rsidRPr="00873088" w:rsidRDefault="00A56E9E" w:rsidP="003C27FD">
      <w:pPr>
        <w:jc w:val="both"/>
        <w:rPr>
          <w:rFonts w:ascii="Arial" w:hAnsi="Arial" w:cs="Arial"/>
          <w:sz w:val="24"/>
          <w:szCs w:val="24"/>
        </w:rPr>
      </w:pPr>
    </w:p>
    <w:p w:rsidR="003C27FD" w:rsidRPr="00F215D4" w:rsidRDefault="003C27FD" w:rsidP="00F215D4">
      <w:pPr>
        <w:pStyle w:val="Naslov2"/>
        <w:rPr>
          <w:rFonts w:ascii="Arial" w:hAnsi="Arial" w:cs="Arial"/>
          <w:b/>
          <w:bCs/>
          <w:color w:val="auto"/>
        </w:rPr>
      </w:pPr>
      <w:bookmarkStart w:id="12" w:name="_Toc65158377"/>
      <w:r w:rsidRPr="00F215D4">
        <w:rPr>
          <w:rFonts w:ascii="Arial" w:hAnsi="Arial" w:cs="Arial"/>
          <w:b/>
          <w:bCs/>
          <w:color w:val="auto"/>
        </w:rPr>
        <w:t>4.3. Društveni, kulturni i sportski objekti</w:t>
      </w:r>
      <w:bookmarkEnd w:id="12"/>
    </w:p>
    <w:p w:rsidR="003C27FD" w:rsidRPr="00873088" w:rsidRDefault="003C27FD" w:rsidP="003C27FD">
      <w:pPr>
        <w:rPr>
          <w:rFonts w:ascii="Arial" w:hAnsi="Arial" w:cs="Arial"/>
          <w:sz w:val="24"/>
          <w:szCs w:val="24"/>
        </w:rPr>
      </w:pP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Grad Pregrada ima tri proračunska korisnika (dječji vrtić, knjižnicu i muzej) i osnivač je muzičko školske ustanove.</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Društveni, kulturni i sportski objekti su u funkciji razvoja društvenih, sportskih, obrazovnih i kulturnih djelatnosti u smislu financijskog načela klasificiranog u skupinu B – neobavezne (diskrecijske) funkcije.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Posebno se ističe ulaganje u objekt predškolskog odgoja koji se proširuje te ulaganja u održavanje glazbene škole i đačkog doma. Od sportskih objekata na upravljanju Sportskog saveza su većinom otvoreni sportski objekti u obliku nogometnih igrališta i teniskih terena u koje se redovito i planski ulaže. Pozitivan primjer realizacije je nedavno izgrađeno sportsko igralište u </w:t>
      </w:r>
      <w:proofErr w:type="spellStart"/>
      <w:r w:rsidRPr="00873088">
        <w:rPr>
          <w:rFonts w:ascii="Arial" w:hAnsi="Arial" w:cs="Arial"/>
          <w:sz w:val="24"/>
          <w:szCs w:val="24"/>
        </w:rPr>
        <w:t>Cigrovcu</w:t>
      </w:r>
      <w:proofErr w:type="spellEnd"/>
      <w:r w:rsidRPr="00873088">
        <w:rPr>
          <w:rFonts w:ascii="Arial" w:hAnsi="Arial" w:cs="Arial"/>
          <w:sz w:val="24"/>
          <w:szCs w:val="24"/>
        </w:rPr>
        <w:t xml:space="preserve">.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Još uvijek je u tijeku postupak povrata Dvorca Bežanec.</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Grad kontinuirano ulaže financijska sredstva u obnovu arheoloških lokaliteta i rodne kuće Janka Leskovara.</w:t>
      </w:r>
    </w:p>
    <w:p w:rsidR="00080F9C" w:rsidRPr="00873088" w:rsidRDefault="00514F7F" w:rsidP="00514F7F">
      <w:pPr>
        <w:rPr>
          <w:rFonts w:ascii="Arial" w:hAnsi="Arial" w:cs="Arial"/>
          <w:sz w:val="24"/>
          <w:szCs w:val="24"/>
        </w:rPr>
      </w:pPr>
      <w:r>
        <w:rPr>
          <w:rFonts w:ascii="Arial" w:hAnsi="Arial" w:cs="Arial"/>
          <w:sz w:val="24"/>
          <w:szCs w:val="24"/>
        </w:rPr>
        <w:br w:type="page"/>
      </w:r>
    </w:p>
    <w:p w:rsidR="003C27FD" w:rsidRPr="00F215D4" w:rsidRDefault="003C27FD" w:rsidP="00F215D4">
      <w:pPr>
        <w:pStyle w:val="Naslov2"/>
        <w:rPr>
          <w:rFonts w:ascii="Arial" w:hAnsi="Arial" w:cs="Arial"/>
          <w:b/>
          <w:bCs/>
          <w:color w:val="auto"/>
        </w:rPr>
      </w:pPr>
      <w:bookmarkStart w:id="13" w:name="_Toc65158378"/>
      <w:r w:rsidRPr="00F215D4">
        <w:rPr>
          <w:rFonts w:ascii="Arial" w:hAnsi="Arial" w:cs="Arial"/>
          <w:b/>
          <w:bCs/>
          <w:color w:val="auto"/>
        </w:rPr>
        <w:lastRenderedPageBreak/>
        <w:t>4.4. Zemljišta</w:t>
      </w:r>
      <w:bookmarkEnd w:id="13"/>
    </w:p>
    <w:p w:rsidR="003C27FD" w:rsidRPr="00873088" w:rsidRDefault="003C27FD" w:rsidP="003C27FD">
      <w:pPr>
        <w:rPr>
          <w:rFonts w:ascii="Arial" w:hAnsi="Arial" w:cs="Arial"/>
          <w:sz w:val="24"/>
          <w:szCs w:val="24"/>
        </w:rPr>
      </w:pP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Upravljanje zemljištima uključuje manji broj građevinskih zemljišta i veći broj poljoprivrednih zemljišta. Zemljišta su manje površine i prostorno su dosta raspršena te se ne mogu iskoristiti u svrhu okrupnjivanja za potrebe budućih projekata izgradnje.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 xml:space="preserve">Grad ima intenciju prodaje zemljišta koje je dobio u vlasništvo kao </w:t>
      </w:r>
      <w:proofErr w:type="spellStart"/>
      <w:r w:rsidRPr="00873088">
        <w:rPr>
          <w:rFonts w:ascii="Arial" w:hAnsi="Arial" w:cs="Arial"/>
          <w:sz w:val="24"/>
          <w:szCs w:val="24"/>
        </w:rPr>
        <w:t>ošasnu</w:t>
      </w:r>
      <w:proofErr w:type="spellEnd"/>
      <w:r w:rsidRPr="00873088">
        <w:rPr>
          <w:rFonts w:ascii="Arial" w:hAnsi="Arial" w:cs="Arial"/>
          <w:sz w:val="24"/>
          <w:szCs w:val="24"/>
        </w:rPr>
        <w:t xml:space="preserve"> imovinu. </w:t>
      </w:r>
    </w:p>
    <w:p w:rsidR="003C27FD" w:rsidRPr="00873088" w:rsidRDefault="003C27FD" w:rsidP="003F7A29">
      <w:pPr>
        <w:spacing w:line="276" w:lineRule="auto"/>
        <w:jc w:val="both"/>
        <w:rPr>
          <w:rFonts w:ascii="Arial" w:hAnsi="Arial" w:cs="Arial"/>
          <w:sz w:val="24"/>
          <w:szCs w:val="24"/>
        </w:rPr>
      </w:pPr>
      <w:r w:rsidRPr="00873088">
        <w:rPr>
          <w:rFonts w:ascii="Arial" w:hAnsi="Arial" w:cs="Arial"/>
          <w:sz w:val="24"/>
          <w:szCs w:val="24"/>
        </w:rPr>
        <w:t>Osnovni problem upravljanja zemljištima predstavljaju troškovi uređivanja imovinskopravnih odnosa i upisa prava vlasništva koji često prelaze vrijednost same imovine.</w:t>
      </w:r>
    </w:p>
    <w:p w:rsidR="003C27FD" w:rsidRPr="00873088" w:rsidRDefault="003C27FD" w:rsidP="003C27FD">
      <w:pPr>
        <w:jc w:val="both"/>
        <w:rPr>
          <w:rFonts w:ascii="Arial" w:hAnsi="Arial" w:cs="Arial"/>
          <w:sz w:val="24"/>
          <w:szCs w:val="24"/>
        </w:rPr>
      </w:pPr>
      <w:r w:rsidRPr="00873088">
        <w:rPr>
          <w:rFonts w:ascii="Arial" w:hAnsi="Arial" w:cs="Arial"/>
          <w:sz w:val="24"/>
          <w:szCs w:val="24"/>
        </w:rPr>
        <w:t>Grad nema u vlasništvu velikih zemljišta na kojima bi mogao planirati izgradnju kapitalnih objekata.</w:t>
      </w:r>
    </w:p>
    <w:p w:rsidR="003C27FD" w:rsidRPr="00873088" w:rsidRDefault="003C27FD" w:rsidP="003C27FD">
      <w:pPr>
        <w:jc w:val="both"/>
        <w:rPr>
          <w:rFonts w:ascii="Arial" w:hAnsi="Arial" w:cs="Arial"/>
          <w:sz w:val="24"/>
          <w:szCs w:val="24"/>
        </w:rPr>
      </w:pPr>
      <w:r w:rsidRPr="00873088">
        <w:rPr>
          <w:rFonts w:ascii="Arial" w:hAnsi="Arial" w:cs="Arial"/>
          <w:sz w:val="24"/>
          <w:szCs w:val="24"/>
        </w:rPr>
        <w:t>Grad je potpisao ugovor s D</w:t>
      </w:r>
      <w:r w:rsidR="001A48EB">
        <w:rPr>
          <w:rFonts w:ascii="Arial" w:hAnsi="Arial" w:cs="Arial"/>
          <w:sz w:val="24"/>
          <w:szCs w:val="24"/>
        </w:rPr>
        <w:t>ržavnom geodetskom upravom</w:t>
      </w:r>
      <w:r w:rsidRPr="00873088">
        <w:rPr>
          <w:rFonts w:ascii="Arial" w:hAnsi="Arial" w:cs="Arial"/>
          <w:sz w:val="24"/>
          <w:szCs w:val="24"/>
        </w:rPr>
        <w:t xml:space="preserve"> oko usklađenja stanja u katastru i zemljišnoj knjizi.</w:t>
      </w:r>
    </w:p>
    <w:p w:rsidR="003C27FD" w:rsidRPr="00873088" w:rsidRDefault="003C27FD" w:rsidP="003C27FD">
      <w:pPr>
        <w:jc w:val="both"/>
        <w:rPr>
          <w:rFonts w:ascii="Arial" w:hAnsi="Arial" w:cs="Arial"/>
          <w:sz w:val="24"/>
          <w:szCs w:val="24"/>
        </w:rPr>
      </w:pPr>
      <w:r w:rsidRPr="00873088">
        <w:rPr>
          <w:rFonts w:ascii="Arial" w:hAnsi="Arial" w:cs="Arial"/>
          <w:sz w:val="24"/>
          <w:szCs w:val="24"/>
        </w:rPr>
        <w:t>Zemljište u vlasništvu Grada, Grad može dati u zakup fizičkim i pravnim osobama u svrhu korištenja tog zemljišta (npr. poljoprivredna obrada, za potrebe autoškole, otvorenog skladišnog prostora, parkiranje i ostalo) putem javnog natječaja, osim ako je drugačije propisano zakonom ili drugim aktima Grada.</w:t>
      </w:r>
    </w:p>
    <w:p w:rsidR="003C27FD" w:rsidRPr="00873088" w:rsidRDefault="003C27FD" w:rsidP="003C27FD">
      <w:pPr>
        <w:jc w:val="both"/>
        <w:rPr>
          <w:rFonts w:ascii="Arial" w:hAnsi="Arial" w:cs="Arial"/>
          <w:sz w:val="24"/>
          <w:szCs w:val="24"/>
        </w:rPr>
      </w:pPr>
    </w:p>
    <w:p w:rsidR="003C27FD" w:rsidRPr="00F215D4" w:rsidRDefault="003C27FD" w:rsidP="00F215D4">
      <w:pPr>
        <w:pStyle w:val="Naslov2"/>
        <w:rPr>
          <w:rFonts w:ascii="Arial" w:hAnsi="Arial" w:cs="Arial"/>
          <w:b/>
          <w:bCs/>
          <w:color w:val="auto"/>
        </w:rPr>
      </w:pPr>
      <w:bookmarkStart w:id="14" w:name="_Toc65158379"/>
      <w:r w:rsidRPr="00F215D4">
        <w:rPr>
          <w:rFonts w:ascii="Arial" w:hAnsi="Arial" w:cs="Arial"/>
          <w:b/>
          <w:bCs/>
          <w:color w:val="auto"/>
        </w:rPr>
        <w:t>4.5. Komunalna infrastruktura</w:t>
      </w:r>
      <w:bookmarkEnd w:id="14"/>
    </w:p>
    <w:p w:rsidR="00A56E9E" w:rsidRPr="00873088" w:rsidRDefault="00A56E9E" w:rsidP="00A56E9E">
      <w:pPr>
        <w:rPr>
          <w:rFonts w:ascii="Arial" w:hAnsi="Arial" w:cs="Arial"/>
          <w:sz w:val="24"/>
          <w:szCs w:val="24"/>
        </w:rPr>
      </w:pPr>
    </w:p>
    <w:p w:rsidR="00A56E9E" w:rsidRPr="00873088" w:rsidRDefault="00ED76DA" w:rsidP="00694201">
      <w:pPr>
        <w:jc w:val="both"/>
        <w:rPr>
          <w:rFonts w:ascii="Arial" w:hAnsi="Arial" w:cs="Arial"/>
          <w:sz w:val="24"/>
          <w:szCs w:val="24"/>
        </w:rPr>
      </w:pPr>
      <w:r w:rsidRPr="00873088">
        <w:rPr>
          <w:rFonts w:ascii="Arial" w:hAnsi="Arial" w:cs="Arial"/>
          <w:sz w:val="24"/>
          <w:szCs w:val="24"/>
        </w:rPr>
        <w:t>Zakon o komunalnom gospodarstvu</w:t>
      </w:r>
      <w:r w:rsidR="00080F9C">
        <w:rPr>
          <w:rStyle w:val="Referencafusnote"/>
          <w:rFonts w:ascii="Arial" w:hAnsi="Arial" w:cs="Arial"/>
          <w:sz w:val="24"/>
          <w:szCs w:val="24"/>
        </w:rPr>
        <w:footnoteReference w:id="19"/>
      </w:r>
      <w:r w:rsidRPr="00873088">
        <w:rPr>
          <w:rFonts w:ascii="Arial" w:hAnsi="Arial" w:cs="Arial"/>
          <w:sz w:val="24"/>
          <w:szCs w:val="24"/>
        </w:rPr>
        <w:t xml:space="preserve"> je definirao vrste komunalne infrastrukture.</w:t>
      </w:r>
      <w:r w:rsidR="00694201" w:rsidRPr="00873088">
        <w:rPr>
          <w:rFonts w:ascii="Arial" w:hAnsi="Arial" w:cs="Arial"/>
          <w:sz w:val="24"/>
          <w:szCs w:val="24"/>
        </w:rPr>
        <w:t xml:space="preserve"> </w:t>
      </w:r>
      <w:r w:rsidRPr="00873088">
        <w:rPr>
          <w:rFonts w:ascii="Arial" w:hAnsi="Arial" w:cs="Arial"/>
          <w:sz w:val="24"/>
          <w:szCs w:val="24"/>
        </w:rPr>
        <w:t xml:space="preserve">Analizom portfelja komunalne infrastrukture Grada </w:t>
      </w:r>
      <w:r w:rsidR="00694201" w:rsidRPr="00873088">
        <w:rPr>
          <w:rFonts w:ascii="Arial" w:hAnsi="Arial" w:cs="Arial"/>
          <w:sz w:val="24"/>
          <w:szCs w:val="24"/>
        </w:rPr>
        <w:t>Pregrade</w:t>
      </w:r>
      <w:r w:rsidRPr="00873088">
        <w:rPr>
          <w:rFonts w:ascii="Arial" w:hAnsi="Arial" w:cs="Arial"/>
          <w:sz w:val="24"/>
          <w:szCs w:val="24"/>
        </w:rPr>
        <w:t xml:space="preserve"> uočeno je kako ista u bazi podataka nije u cijelosti evidentirana sukladno Zakonu. Za potrebe analize ovog portfelja </w:t>
      </w:r>
      <w:r w:rsidR="00D30B00" w:rsidRPr="00873088">
        <w:rPr>
          <w:rFonts w:ascii="Arial" w:hAnsi="Arial" w:cs="Arial"/>
          <w:sz w:val="24"/>
          <w:szCs w:val="24"/>
        </w:rPr>
        <w:t xml:space="preserve">imovine </w:t>
      </w:r>
      <w:r w:rsidRPr="00873088">
        <w:rPr>
          <w:rFonts w:ascii="Arial" w:hAnsi="Arial" w:cs="Arial"/>
          <w:sz w:val="24"/>
          <w:szCs w:val="24"/>
        </w:rPr>
        <w:t>nisu analizirane javne površine</w:t>
      </w:r>
      <w:r w:rsidR="00D30B00" w:rsidRPr="00873088">
        <w:rPr>
          <w:rFonts w:ascii="Arial" w:hAnsi="Arial" w:cs="Arial"/>
          <w:sz w:val="24"/>
          <w:szCs w:val="24"/>
        </w:rPr>
        <w:t xml:space="preserve"> i</w:t>
      </w:r>
      <w:r w:rsidRPr="00873088">
        <w:rPr>
          <w:rFonts w:ascii="Arial" w:hAnsi="Arial" w:cs="Arial"/>
          <w:sz w:val="24"/>
          <w:szCs w:val="24"/>
        </w:rPr>
        <w:t xml:space="preserve"> groblja i mrtvačnice kao zasebne cjeline već kao dio portfelja komunalne infrastrukture.</w:t>
      </w:r>
    </w:p>
    <w:p w:rsidR="00D30B00" w:rsidRPr="00873088" w:rsidRDefault="00CB7841" w:rsidP="00694201">
      <w:pPr>
        <w:jc w:val="both"/>
        <w:rPr>
          <w:rFonts w:ascii="Arial" w:hAnsi="Arial" w:cs="Arial"/>
          <w:sz w:val="24"/>
          <w:szCs w:val="24"/>
        </w:rPr>
      </w:pPr>
      <w:r w:rsidRPr="00873088">
        <w:rPr>
          <w:rFonts w:ascii="Arial" w:hAnsi="Arial" w:cs="Arial"/>
          <w:sz w:val="24"/>
          <w:szCs w:val="24"/>
        </w:rPr>
        <w:t>Grad Pregrada je donio Odluku o vođenju evidencije komunalne infrastrukture Grada Pregrade</w:t>
      </w:r>
      <w:r w:rsidRPr="00873088">
        <w:rPr>
          <w:rStyle w:val="Referencafusnote"/>
          <w:rFonts w:ascii="Arial" w:hAnsi="Arial" w:cs="Arial"/>
          <w:sz w:val="24"/>
          <w:szCs w:val="24"/>
        </w:rPr>
        <w:footnoteReference w:id="20"/>
      </w:r>
      <w:r w:rsidRPr="00873088">
        <w:rPr>
          <w:rFonts w:ascii="Arial" w:hAnsi="Arial" w:cs="Arial"/>
          <w:sz w:val="24"/>
          <w:szCs w:val="24"/>
        </w:rPr>
        <w:t xml:space="preserve"> </w:t>
      </w:r>
      <w:r w:rsidR="00084220" w:rsidRPr="00873088">
        <w:rPr>
          <w:rFonts w:ascii="Arial" w:hAnsi="Arial" w:cs="Arial"/>
          <w:sz w:val="24"/>
          <w:szCs w:val="24"/>
        </w:rPr>
        <w:t>sukladno kojoj evidenciju komunalne infrastrukture vode upravni odjeli Grada Pregrade, svaki iz svoje nadležnosti putem aplikacije Registar nekretnina.</w:t>
      </w:r>
    </w:p>
    <w:p w:rsidR="000B6675" w:rsidRPr="00873088" w:rsidRDefault="00084220" w:rsidP="00694201">
      <w:pPr>
        <w:jc w:val="both"/>
        <w:rPr>
          <w:rFonts w:ascii="Arial" w:hAnsi="Arial" w:cs="Arial"/>
          <w:sz w:val="24"/>
          <w:szCs w:val="24"/>
        </w:rPr>
      </w:pPr>
      <w:r w:rsidRPr="00873088">
        <w:rPr>
          <w:rFonts w:ascii="Arial" w:hAnsi="Arial" w:cs="Arial"/>
          <w:sz w:val="24"/>
          <w:szCs w:val="24"/>
        </w:rPr>
        <w:t xml:space="preserve">Grad Pregrada </w:t>
      </w:r>
      <w:r w:rsidR="00AF4FA3" w:rsidRPr="00873088">
        <w:rPr>
          <w:rFonts w:ascii="Arial" w:hAnsi="Arial" w:cs="Arial"/>
          <w:sz w:val="24"/>
          <w:szCs w:val="24"/>
        </w:rPr>
        <w:t>temeljem Zakona o komunalnom gospodarstvu</w:t>
      </w:r>
      <w:r w:rsidR="00AF4FA3" w:rsidRPr="00873088">
        <w:rPr>
          <w:rStyle w:val="Referencafusnote"/>
          <w:rFonts w:ascii="Arial" w:hAnsi="Arial" w:cs="Arial"/>
          <w:sz w:val="24"/>
          <w:szCs w:val="24"/>
        </w:rPr>
        <w:footnoteReference w:id="21"/>
      </w:r>
      <w:r w:rsidR="00AF4FA3" w:rsidRPr="00873088">
        <w:rPr>
          <w:rFonts w:ascii="Arial" w:hAnsi="Arial" w:cs="Arial"/>
          <w:sz w:val="24"/>
          <w:szCs w:val="24"/>
        </w:rPr>
        <w:t xml:space="preserve"> </w:t>
      </w:r>
      <w:r w:rsidRPr="00873088">
        <w:rPr>
          <w:rFonts w:ascii="Arial" w:hAnsi="Arial" w:cs="Arial"/>
          <w:sz w:val="24"/>
          <w:szCs w:val="24"/>
        </w:rPr>
        <w:t>aktivno provodi postupke upisa komunalne infrastrukture u zemljišnu knjigu kao javnog dobra u općoj uporabi u vlasništvu odnosno suvlasništvu Grada Pregrade i/ili osobe koja obavlja komunalnu djelatnost.</w:t>
      </w:r>
      <w:r w:rsidR="000B6675" w:rsidRPr="00873088">
        <w:rPr>
          <w:rFonts w:ascii="Arial" w:hAnsi="Arial" w:cs="Arial"/>
          <w:sz w:val="24"/>
          <w:szCs w:val="24"/>
        </w:rPr>
        <w:t xml:space="preserve"> </w:t>
      </w:r>
    </w:p>
    <w:p w:rsidR="00084220" w:rsidRPr="00873088" w:rsidRDefault="000B6675" w:rsidP="00694201">
      <w:pPr>
        <w:jc w:val="both"/>
        <w:rPr>
          <w:rFonts w:ascii="Arial" w:hAnsi="Arial" w:cs="Arial"/>
          <w:sz w:val="24"/>
          <w:szCs w:val="24"/>
        </w:rPr>
      </w:pPr>
      <w:r w:rsidRPr="00873088">
        <w:rPr>
          <w:rFonts w:ascii="Arial" w:hAnsi="Arial" w:cs="Arial"/>
          <w:sz w:val="24"/>
          <w:szCs w:val="24"/>
        </w:rPr>
        <w:t>Komunalna infrastruktura se redovito evidentira u poslovnim knjigama Grada.</w:t>
      </w:r>
    </w:p>
    <w:p w:rsidR="00084220" w:rsidRPr="00873088" w:rsidRDefault="000B6675" w:rsidP="00694201">
      <w:pPr>
        <w:jc w:val="both"/>
        <w:rPr>
          <w:rFonts w:ascii="Arial" w:hAnsi="Arial" w:cs="Arial"/>
          <w:sz w:val="24"/>
          <w:szCs w:val="24"/>
        </w:rPr>
      </w:pPr>
      <w:r w:rsidRPr="00873088">
        <w:rPr>
          <w:rFonts w:ascii="Arial" w:hAnsi="Arial" w:cs="Arial"/>
          <w:sz w:val="24"/>
          <w:szCs w:val="24"/>
        </w:rPr>
        <w:lastRenderedPageBreak/>
        <w:t>Gradsko vijeće Grada Pregrade je donijelo Odluku o uvjetima i kriterijima za korištenje javnih površina na području Grada Pregrade</w:t>
      </w:r>
      <w:r w:rsidRPr="00873088">
        <w:rPr>
          <w:rStyle w:val="Referencafusnote"/>
          <w:rFonts w:ascii="Arial" w:hAnsi="Arial" w:cs="Arial"/>
          <w:sz w:val="24"/>
          <w:szCs w:val="24"/>
        </w:rPr>
        <w:footnoteReference w:id="22"/>
      </w:r>
      <w:r w:rsidRPr="00873088">
        <w:rPr>
          <w:rFonts w:ascii="Arial" w:hAnsi="Arial" w:cs="Arial"/>
          <w:sz w:val="24"/>
          <w:szCs w:val="24"/>
        </w:rPr>
        <w:t xml:space="preserve"> sukladno kojoj je utvrdio što se smatra javnom površinom. </w:t>
      </w:r>
      <w:r w:rsidR="0080009A" w:rsidRPr="00873088">
        <w:rPr>
          <w:rFonts w:ascii="Arial" w:hAnsi="Arial" w:cs="Arial"/>
          <w:sz w:val="24"/>
          <w:szCs w:val="24"/>
        </w:rPr>
        <w:t>Dozvolu za privremeno korištenje javnih površina</w:t>
      </w:r>
      <w:r w:rsidR="0080009A" w:rsidRPr="00873088">
        <w:rPr>
          <w:rStyle w:val="Referencafusnote"/>
          <w:rFonts w:ascii="Arial" w:hAnsi="Arial" w:cs="Arial"/>
          <w:sz w:val="24"/>
          <w:szCs w:val="24"/>
        </w:rPr>
        <w:footnoteReference w:id="23"/>
      </w:r>
      <w:r w:rsidR="0080009A" w:rsidRPr="00873088">
        <w:rPr>
          <w:rFonts w:ascii="Arial" w:hAnsi="Arial" w:cs="Arial"/>
          <w:sz w:val="24"/>
          <w:szCs w:val="24"/>
        </w:rPr>
        <w:t xml:space="preserve"> daje Gradonačelnik uz naknadu, a može odobriti privremenu uporabu javne površine bez naknade prilikom održavanja humanitarnih, političkih, kulturnih, sportskih i vjerskih manifestacija pod pokroviteljstvom Grada. </w:t>
      </w:r>
      <w:r w:rsidR="00084220" w:rsidRPr="00873088">
        <w:rPr>
          <w:rFonts w:ascii="Arial" w:hAnsi="Arial" w:cs="Arial"/>
          <w:sz w:val="24"/>
          <w:szCs w:val="24"/>
        </w:rPr>
        <w:t xml:space="preserve">Javne površine </w:t>
      </w:r>
      <w:r w:rsidR="00AF4FA3" w:rsidRPr="00873088">
        <w:rPr>
          <w:rFonts w:ascii="Arial" w:hAnsi="Arial" w:cs="Arial"/>
          <w:sz w:val="24"/>
          <w:szCs w:val="24"/>
        </w:rPr>
        <w:t xml:space="preserve">Grada Pregrade </w:t>
      </w:r>
      <w:r w:rsidR="00084220" w:rsidRPr="00873088">
        <w:rPr>
          <w:rFonts w:ascii="Arial" w:hAnsi="Arial" w:cs="Arial"/>
          <w:sz w:val="24"/>
          <w:szCs w:val="24"/>
        </w:rPr>
        <w:t xml:space="preserve">dio su komunalne infrastrukture te je upravljanje </w:t>
      </w:r>
      <w:r w:rsidR="00AF4FA3" w:rsidRPr="00873088">
        <w:rPr>
          <w:rFonts w:ascii="Arial" w:hAnsi="Arial" w:cs="Arial"/>
          <w:sz w:val="24"/>
          <w:szCs w:val="24"/>
        </w:rPr>
        <w:t>istima</w:t>
      </w:r>
      <w:r w:rsidR="00084220" w:rsidRPr="00873088">
        <w:rPr>
          <w:rFonts w:ascii="Arial" w:hAnsi="Arial" w:cs="Arial"/>
          <w:sz w:val="24"/>
          <w:szCs w:val="24"/>
        </w:rPr>
        <w:t xml:space="preserve"> zakonska obveza Grada.</w:t>
      </w:r>
      <w:r w:rsidR="00AF4FA3" w:rsidRPr="00873088">
        <w:rPr>
          <w:rFonts w:ascii="Arial" w:hAnsi="Arial" w:cs="Arial"/>
          <w:sz w:val="24"/>
          <w:szCs w:val="24"/>
        </w:rPr>
        <w:t xml:space="preserve"> </w:t>
      </w:r>
      <w:r w:rsidR="0080009A" w:rsidRPr="00873088">
        <w:rPr>
          <w:rFonts w:ascii="Arial" w:hAnsi="Arial" w:cs="Arial"/>
          <w:sz w:val="24"/>
          <w:szCs w:val="24"/>
        </w:rPr>
        <w:t>Grad naplaćuje zakupninu za otvorene terase i za kioske.</w:t>
      </w:r>
    </w:p>
    <w:p w:rsidR="0080009A" w:rsidRPr="00873088" w:rsidRDefault="0080009A" w:rsidP="000B6675">
      <w:pPr>
        <w:jc w:val="both"/>
        <w:rPr>
          <w:rFonts w:ascii="Arial" w:hAnsi="Arial" w:cs="Arial"/>
          <w:sz w:val="24"/>
          <w:szCs w:val="24"/>
        </w:rPr>
      </w:pPr>
      <w:r w:rsidRPr="00873088">
        <w:rPr>
          <w:rFonts w:ascii="Arial" w:hAnsi="Arial" w:cs="Arial"/>
          <w:sz w:val="24"/>
          <w:szCs w:val="24"/>
        </w:rPr>
        <w:t>Groblja i mrtvačnice su, prema Zakonu o komunalnom gospodarstvu, vrste komunalne infrastrukture, to je zakonska obveza Grada Pregrade održavati groblja funkcionalnima.</w:t>
      </w:r>
    </w:p>
    <w:p w:rsidR="000B6675" w:rsidRPr="00873088" w:rsidRDefault="0080009A" w:rsidP="000B6675">
      <w:pPr>
        <w:jc w:val="both"/>
        <w:rPr>
          <w:rFonts w:ascii="Arial" w:hAnsi="Arial" w:cs="Arial"/>
          <w:sz w:val="24"/>
          <w:szCs w:val="24"/>
        </w:rPr>
      </w:pPr>
      <w:r w:rsidRPr="00873088">
        <w:rPr>
          <w:rFonts w:ascii="Arial" w:hAnsi="Arial" w:cs="Arial"/>
          <w:sz w:val="24"/>
          <w:szCs w:val="24"/>
        </w:rPr>
        <w:t>Grad Pregrada je o</w:t>
      </w:r>
      <w:r w:rsidR="000B6675" w:rsidRPr="00873088">
        <w:rPr>
          <w:rFonts w:ascii="Arial" w:hAnsi="Arial" w:cs="Arial"/>
          <w:sz w:val="24"/>
          <w:szCs w:val="24"/>
        </w:rPr>
        <w:t xml:space="preserve">državanje nerazvrstanih cesta </w:t>
      </w:r>
      <w:r w:rsidRPr="00873088">
        <w:rPr>
          <w:rFonts w:ascii="Arial" w:hAnsi="Arial" w:cs="Arial"/>
          <w:sz w:val="24"/>
          <w:szCs w:val="24"/>
        </w:rPr>
        <w:t>uredio Odlukom o nerazvrstanim cestama na području Grada Pregrade</w:t>
      </w:r>
      <w:r w:rsidRPr="00873088">
        <w:rPr>
          <w:rStyle w:val="Referencafusnote"/>
          <w:rFonts w:ascii="Arial" w:hAnsi="Arial" w:cs="Arial"/>
          <w:sz w:val="24"/>
          <w:szCs w:val="24"/>
        </w:rPr>
        <w:footnoteReference w:id="24"/>
      </w:r>
      <w:r w:rsidR="007B5DDE" w:rsidRPr="00873088">
        <w:rPr>
          <w:rFonts w:ascii="Arial" w:hAnsi="Arial" w:cs="Arial"/>
          <w:sz w:val="24"/>
          <w:szCs w:val="24"/>
        </w:rPr>
        <w:t xml:space="preserve">. Održavanje nerazvrstanih cesta </w:t>
      </w:r>
      <w:r w:rsidR="000B6675" w:rsidRPr="00873088">
        <w:rPr>
          <w:rFonts w:ascii="Arial" w:hAnsi="Arial" w:cs="Arial"/>
          <w:sz w:val="24"/>
          <w:szCs w:val="24"/>
        </w:rPr>
        <w:t>predstavlja veliki trošak za gradski proračun te se sukladno navedenom u planiranju godišnjeg održavanja nerazvrstanih cesta, planira i imovinskopravno rješavanje istih odnosno upis u zemljišnu knjigu temeljem Zakona o cestama</w:t>
      </w:r>
      <w:r w:rsidR="007B5DDE" w:rsidRPr="00873088">
        <w:rPr>
          <w:rStyle w:val="Referencafusnote"/>
          <w:rFonts w:ascii="Arial" w:hAnsi="Arial" w:cs="Arial"/>
          <w:sz w:val="24"/>
          <w:szCs w:val="24"/>
        </w:rPr>
        <w:footnoteReference w:id="25"/>
      </w:r>
      <w:r w:rsidR="007B5DDE" w:rsidRPr="00873088">
        <w:rPr>
          <w:rFonts w:ascii="Arial" w:hAnsi="Arial" w:cs="Arial"/>
          <w:sz w:val="24"/>
          <w:szCs w:val="24"/>
        </w:rPr>
        <w:t>.</w:t>
      </w:r>
    </w:p>
    <w:p w:rsidR="00D62A7D" w:rsidRPr="008130D4" w:rsidRDefault="00D62A7D" w:rsidP="000B6675">
      <w:pPr>
        <w:jc w:val="both"/>
        <w:rPr>
          <w:rFonts w:ascii="Arial" w:hAnsi="Arial" w:cs="Arial"/>
          <w:sz w:val="24"/>
          <w:szCs w:val="24"/>
        </w:rPr>
      </w:pPr>
    </w:p>
    <w:p w:rsidR="00A06DD0" w:rsidRPr="00F215D4" w:rsidRDefault="00A06DD0" w:rsidP="00F215D4">
      <w:pPr>
        <w:pStyle w:val="Naslov2"/>
        <w:rPr>
          <w:rFonts w:ascii="Arial" w:hAnsi="Arial" w:cs="Arial"/>
          <w:b/>
          <w:bCs/>
          <w:color w:val="auto"/>
        </w:rPr>
      </w:pPr>
      <w:bookmarkStart w:id="16" w:name="_Toc65158380"/>
      <w:r w:rsidRPr="00F215D4">
        <w:rPr>
          <w:rFonts w:ascii="Arial" w:hAnsi="Arial" w:cs="Arial"/>
          <w:b/>
          <w:bCs/>
          <w:color w:val="auto"/>
        </w:rPr>
        <w:t xml:space="preserve">4.6. </w:t>
      </w:r>
      <w:proofErr w:type="spellStart"/>
      <w:r w:rsidRPr="00F215D4">
        <w:rPr>
          <w:rFonts w:ascii="Arial" w:hAnsi="Arial" w:cs="Arial"/>
          <w:b/>
          <w:bCs/>
          <w:color w:val="auto"/>
        </w:rPr>
        <w:t>Ošasna</w:t>
      </w:r>
      <w:proofErr w:type="spellEnd"/>
      <w:r w:rsidRPr="00F215D4">
        <w:rPr>
          <w:rFonts w:ascii="Arial" w:hAnsi="Arial" w:cs="Arial"/>
          <w:b/>
          <w:bCs/>
          <w:color w:val="auto"/>
        </w:rPr>
        <w:t xml:space="preserve"> imovina</w:t>
      </w:r>
      <w:bookmarkEnd w:id="16"/>
    </w:p>
    <w:p w:rsidR="00A06DD0" w:rsidRPr="00873088" w:rsidRDefault="00A06DD0" w:rsidP="00A06DD0">
      <w:pPr>
        <w:jc w:val="both"/>
        <w:rPr>
          <w:rFonts w:ascii="Arial" w:hAnsi="Arial" w:cs="Arial"/>
          <w:sz w:val="24"/>
          <w:szCs w:val="24"/>
        </w:rPr>
      </w:pPr>
    </w:p>
    <w:p w:rsidR="00A06DD0" w:rsidRPr="00873088" w:rsidRDefault="00A06DD0" w:rsidP="00A06DD0">
      <w:pPr>
        <w:jc w:val="both"/>
        <w:rPr>
          <w:rFonts w:ascii="Arial" w:hAnsi="Arial" w:cs="Arial"/>
          <w:sz w:val="24"/>
          <w:szCs w:val="24"/>
        </w:rPr>
      </w:pPr>
      <w:r w:rsidRPr="00873088">
        <w:rPr>
          <w:rFonts w:ascii="Arial" w:hAnsi="Arial" w:cs="Arial"/>
          <w:sz w:val="24"/>
          <w:szCs w:val="24"/>
        </w:rPr>
        <w:t>U slučajevima kad ostavitelj nema nasljednika ili su se ostaviteljevi nasljednici odrekli nasljedstva, temeljem Zakona o nasljeđivanju</w:t>
      </w:r>
      <w:r w:rsidR="00080F9C">
        <w:rPr>
          <w:rStyle w:val="Referencafusnote"/>
          <w:rFonts w:ascii="Arial" w:hAnsi="Arial" w:cs="Arial"/>
          <w:sz w:val="24"/>
          <w:szCs w:val="24"/>
        </w:rPr>
        <w:footnoteReference w:id="26"/>
      </w:r>
      <w:r w:rsidRPr="00873088">
        <w:rPr>
          <w:rFonts w:ascii="Arial" w:hAnsi="Arial" w:cs="Arial"/>
          <w:sz w:val="24"/>
          <w:szCs w:val="24"/>
        </w:rPr>
        <w:t>, ostaviteljeve nekretnine, pokretnine i s njima izjednačena prava prelaze na Grad Pregradu ako se iste nalaze na području Grada Pregrade odnosno ako je ostavitelj u trenutku smrti imao prebivalište na području Grada Pregrade (</w:t>
      </w:r>
      <w:proofErr w:type="spellStart"/>
      <w:r w:rsidRPr="00873088">
        <w:rPr>
          <w:rFonts w:ascii="Arial" w:hAnsi="Arial" w:cs="Arial"/>
          <w:sz w:val="24"/>
          <w:szCs w:val="24"/>
        </w:rPr>
        <w:t>ošasna</w:t>
      </w:r>
      <w:proofErr w:type="spellEnd"/>
      <w:r w:rsidRPr="00873088">
        <w:rPr>
          <w:rFonts w:ascii="Arial" w:hAnsi="Arial" w:cs="Arial"/>
          <w:sz w:val="24"/>
          <w:szCs w:val="24"/>
        </w:rPr>
        <w:t xml:space="preserve"> imovina).</w:t>
      </w:r>
    </w:p>
    <w:p w:rsidR="00A06DD0" w:rsidRPr="00873088" w:rsidRDefault="00A06DD0" w:rsidP="00A06DD0">
      <w:pPr>
        <w:jc w:val="both"/>
        <w:rPr>
          <w:rFonts w:ascii="Arial" w:hAnsi="Arial" w:cs="Arial"/>
          <w:sz w:val="24"/>
          <w:szCs w:val="24"/>
        </w:rPr>
      </w:pPr>
      <w:r w:rsidRPr="00873088">
        <w:rPr>
          <w:rFonts w:ascii="Arial" w:hAnsi="Arial" w:cs="Arial"/>
          <w:sz w:val="24"/>
          <w:szCs w:val="24"/>
        </w:rPr>
        <w:t xml:space="preserve">Temeljem odredbi </w:t>
      </w:r>
      <w:r w:rsidR="001A48EB">
        <w:rPr>
          <w:rFonts w:ascii="Arial" w:hAnsi="Arial" w:cs="Arial"/>
          <w:sz w:val="24"/>
          <w:szCs w:val="24"/>
        </w:rPr>
        <w:t>navedenog</w:t>
      </w:r>
      <w:r w:rsidRPr="00873088">
        <w:rPr>
          <w:rFonts w:ascii="Arial" w:hAnsi="Arial" w:cs="Arial"/>
          <w:sz w:val="24"/>
          <w:szCs w:val="24"/>
        </w:rPr>
        <w:t xml:space="preserve"> Zakona nasljednik (u konkretnom slučaju Grad Pregrada) odgovara za ostaviteljeve dugove do visine vrijednosti naslijeđene imovine, a pravo zahtijevati ostavinu kao nasljednik ostavitelja prema poštenom posjedniku (Gradu Pregradi) koji također tvrdi da na nju ima pravo kao nasljednik zastarijeva za godinu dana od kada je nasljednik saznao za svoje pravo i za posjednika ostavine, a najkasnije za deset godina računajući za zakonskog nasljednika od smrti ostaviteljeve, a za oporučnog nasljednika od proglašenja oporuke.</w:t>
      </w:r>
    </w:p>
    <w:p w:rsidR="00A06DD0" w:rsidRPr="00873088" w:rsidRDefault="00A06DD0" w:rsidP="00A06DD0">
      <w:pPr>
        <w:jc w:val="both"/>
        <w:rPr>
          <w:rFonts w:ascii="Arial" w:hAnsi="Arial" w:cs="Arial"/>
          <w:sz w:val="24"/>
          <w:szCs w:val="24"/>
        </w:rPr>
      </w:pPr>
      <w:r w:rsidRPr="00873088">
        <w:rPr>
          <w:rFonts w:ascii="Arial" w:hAnsi="Arial" w:cs="Arial"/>
          <w:sz w:val="24"/>
          <w:szCs w:val="24"/>
        </w:rPr>
        <w:t xml:space="preserve">Dakle, slijedom navedenih zakonskih odredbi Grad Pregrada kao pošteni posjednik imovinom koju je stekao kao </w:t>
      </w:r>
      <w:proofErr w:type="spellStart"/>
      <w:r w:rsidRPr="00873088">
        <w:rPr>
          <w:rFonts w:ascii="Arial" w:hAnsi="Arial" w:cs="Arial"/>
          <w:sz w:val="24"/>
          <w:szCs w:val="24"/>
        </w:rPr>
        <w:t>ošasnu</w:t>
      </w:r>
      <w:proofErr w:type="spellEnd"/>
      <w:r w:rsidRPr="00873088">
        <w:rPr>
          <w:rFonts w:ascii="Arial" w:hAnsi="Arial" w:cs="Arial"/>
          <w:sz w:val="24"/>
          <w:szCs w:val="24"/>
        </w:rPr>
        <w:t xml:space="preserve"> treba 10 godina upravljati pažnjom dobrog domaćina, a tek protekom 10 godina od smrti ostaviteljeve, istom može raspolagati na način da je eventualno otuđi odnosno proda.</w:t>
      </w:r>
    </w:p>
    <w:p w:rsidR="00A06DD0" w:rsidRPr="00873088" w:rsidRDefault="00A06DD0" w:rsidP="00A06DD0">
      <w:pPr>
        <w:jc w:val="both"/>
        <w:rPr>
          <w:rFonts w:ascii="Arial" w:hAnsi="Arial" w:cs="Arial"/>
          <w:sz w:val="24"/>
          <w:szCs w:val="24"/>
        </w:rPr>
      </w:pPr>
      <w:r w:rsidRPr="00873088">
        <w:rPr>
          <w:rFonts w:ascii="Arial" w:hAnsi="Arial" w:cs="Arial"/>
          <w:sz w:val="24"/>
          <w:szCs w:val="24"/>
        </w:rPr>
        <w:lastRenderedPageBreak/>
        <w:t>Redovito prikupljanje podataka i evidentiranje nekretnina u aplikaciji Registar nekretnina je bitno i zbog računanja rokova za dosjelost (10 godina).</w:t>
      </w:r>
    </w:p>
    <w:p w:rsidR="00A06DD0" w:rsidRPr="00873088" w:rsidRDefault="00A06DD0" w:rsidP="00A06DD0">
      <w:pPr>
        <w:jc w:val="both"/>
        <w:rPr>
          <w:rFonts w:ascii="Arial" w:hAnsi="Arial" w:cs="Arial"/>
          <w:sz w:val="24"/>
          <w:szCs w:val="24"/>
        </w:rPr>
      </w:pPr>
      <w:r w:rsidRPr="00873088">
        <w:rPr>
          <w:rFonts w:ascii="Arial" w:hAnsi="Arial" w:cs="Arial"/>
          <w:sz w:val="24"/>
          <w:szCs w:val="24"/>
        </w:rPr>
        <w:t xml:space="preserve">Gradu Pregradi poteškoće predstavlja neevidentiranje </w:t>
      </w:r>
      <w:proofErr w:type="spellStart"/>
      <w:r w:rsidRPr="00873088">
        <w:rPr>
          <w:rFonts w:ascii="Arial" w:hAnsi="Arial" w:cs="Arial"/>
          <w:sz w:val="24"/>
          <w:szCs w:val="24"/>
        </w:rPr>
        <w:t>ošasne</w:t>
      </w:r>
      <w:proofErr w:type="spellEnd"/>
      <w:r w:rsidRPr="00873088">
        <w:rPr>
          <w:rFonts w:ascii="Arial" w:hAnsi="Arial" w:cs="Arial"/>
          <w:sz w:val="24"/>
          <w:szCs w:val="24"/>
        </w:rPr>
        <w:t xml:space="preserve"> imovine u analitičkoj evidenciji i u Registru nekretnina. Nadalje, </w:t>
      </w:r>
      <w:proofErr w:type="spellStart"/>
      <w:r w:rsidRPr="00873088">
        <w:rPr>
          <w:rFonts w:ascii="Arial" w:hAnsi="Arial" w:cs="Arial"/>
          <w:sz w:val="24"/>
          <w:szCs w:val="24"/>
        </w:rPr>
        <w:t>ošasna</w:t>
      </w:r>
      <w:proofErr w:type="spellEnd"/>
      <w:r w:rsidRPr="00873088">
        <w:rPr>
          <w:rFonts w:ascii="Arial" w:hAnsi="Arial" w:cs="Arial"/>
          <w:sz w:val="24"/>
          <w:szCs w:val="24"/>
        </w:rPr>
        <w:t xml:space="preserve"> imovina opterećuje proračun Grada kako zbog velikih troškova (plaćanja dugova ostavitelja, javnobilježničkih pristojbi) tako i zbog nemogućnosti stavljanja u funkciju (manjinski suvlasnički udio, loše stanje imovine).</w:t>
      </w:r>
    </w:p>
    <w:p w:rsidR="00C53286" w:rsidRPr="00873088" w:rsidRDefault="00C53286" w:rsidP="00C53286">
      <w:pPr>
        <w:rPr>
          <w:rFonts w:ascii="Arial" w:hAnsi="Arial" w:cs="Arial"/>
          <w:sz w:val="24"/>
          <w:szCs w:val="24"/>
        </w:rPr>
      </w:pPr>
      <w:r w:rsidRPr="00873088">
        <w:rPr>
          <w:rFonts w:ascii="Arial" w:hAnsi="Arial" w:cs="Arial"/>
          <w:sz w:val="24"/>
          <w:szCs w:val="24"/>
        </w:rPr>
        <w:br w:type="page"/>
      </w:r>
    </w:p>
    <w:p w:rsidR="00E959CB" w:rsidRPr="00F215D4" w:rsidRDefault="0078369F" w:rsidP="00F215D4">
      <w:pPr>
        <w:pStyle w:val="Naslov1"/>
        <w:rPr>
          <w:rFonts w:ascii="Arial" w:hAnsi="Arial" w:cs="Arial"/>
          <w:b/>
          <w:bCs/>
          <w:color w:val="auto"/>
        </w:rPr>
      </w:pPr>
      <w:bookmarkStart w:id="17" w:name="_Toc65158381"/>
      <w:r w:rsidRPr="00F215D4">
        <w:rPr>
          <w:rFonts w:ascii="Arial" w:hAnsi="Arial" w:cs="Arial"/>
          <w:b/>
          <w:bCs/>
          <w:color w:val="auto"/>
        </w:rPr>
        <w:lastRenderedPageBreak/>
        <w:t>5</w:t>
      </w:r>
      <w:r w:rsidR="00E959CB" w:rsidRPr="00F215D4">
        <w:rPr>
          <w:rFonts w:ascii="Arial" w:hAnsi="Arial" w:cs="Arial"/>
          <w:b/>
          <w:bCs/>
          <w:color w:val="auto"/>
        </w:rPr>
        <w:t>. Osnovna načela strate</w:t>
      </w:r>
      <w:r w:rsidR="00975F80" w:rsidRPr="00F215D4">
        <w:rPr>
          <w:rFonts w:ascii="Arial" w:hAnsi="Arial" w:cs="Arial"/>
          <w:b/>
          <w:bCs/>
          <w:color w:val="auto"/>
        </w:rPr>
        <w:t>gije</w:t>
      </w:r>
      <w:bookmarkEnd w:id="17"/>
    </w:p>
    <w:p w:rsidR="00975F80" w:rsidRPr="00873088" w:rsidRDefault="00975F80" w:rsidP="00426670">
      <w:pPr>
        <w:rPr>
          <w:rFonts w:ascii="Arial" w:hAnsi="Arial" w:cs="Arial"/>
          <w:sz w:val="24"/>
          <w:szCs w:val="24"/>
        </w:rPr>
      </w:pPr>
    </w:p>
    <w:p w:rsidR="00426670" w:rsidRPr="00873088" w:rsidRDefault="00426670" w:rsidP="00975F80">
      <w:pPr>
        <w:jc w:val="both"/>
        <w:rPr>
          <w:rFonts w:ascii="Arial" w:hAnsi="Arial" w:cs="Arial"/>
          <w:sz w:val="24"/>
          <w:szCs w:val="24"/>
        </w:rPr>
      </w:pPr>
      <w:r w:rsidRPr="00873088">
        <w:rPr>
          <w:rFonts w:ascii="Arial" w:hAnsi="Arial" w:cs="Arial"/>
          <w:sz w:val="24"/>
          <w:szCs w:val="24"/>
        </w:rPr>
        <w:t xml:space="preserve">Načela </w:t>
      </w:r>
      <w:r w:rsidR="00975F80" w:rsidRPr="00873088">
        <w:rPr>
          <w:rFonts w:ascii="Arial" w:hAnsi="Arial" w:cs="Arial"/>
          <w:sz w:val="24"/>
          <w:szCs w:val="24"/>
        </w:rPr>
        <w:t xml:space="preserve">ove Strategije </w:t>
      </w:r>
      <w:r w:rsidRPr="00873088">
        <w:rPr>
          <w:rFonts w:ascii="Arial" w:hAnsi="Arial" w:cs="Arial"/>
          <w:sz w:val="24"/>
          <w:szCs w:val="24"/>
        </w:rPr>
        <w:t>su utemeljena na pristupu klasifikacije nekretnina prema namjeni, na imovinu A – obvezna imovina, B – diskrecijska imovina i C – imovina za ostvarivanje prihoda.</w:t>
      </w:r>
    </w:p>
    <w:p w:rsidR="00E959CB" w:rsidRPr="00F215D4" w:rsidRDefault="0078369F" w:rsidP="00F215D4">
      <w:pPr>
        <w:pStyle w:val="Naslov2"/>
        <w:rPr>
          <w:rFonts w:ascii="Arial" w:hAnsi="Arial" w:cs="Arial"/>
          <w:b/>
          <w:bCs/>
          <w:color w:val="auto"/>
        </w:rPr>
      </w:pPr>
      <w:bookmarkStart w:id="18" w:name="_Toc65158382"/>
      <w:r w:rsidRPr="00F215D4">
        <w:rPr>
          <w:rFonts w:ascii="Arial" w:hAnsi="Arial" w:cs="Arial"/>
          <w:b/>
          <w:bCs/>
          <w:color w:val="auto"/>
        </w:rPr>
        <w:t>5</w:t>
      </w:r>
      <w:r w:rsidR="00E959CB" w:rsidRPr="00F215D4">
        <w:rPr>
          <w:rFonts w:ascii="Arial" w:hAnsi="Arial" w:cs="Arial"/>
          <w:b/>
          <w:bCs/>
          <w:color w:val="auto"/>
        </w:rPr>
        <w:t>.1. Financijska načela prema klasifikacijskim skupinama</w:t>
      </w:r>
      <w:bookmarkEnd w:id="18"/>
    </w:p>
    <w:p w:rsidR="00C77100" w:rsidRPr="00873088" w:rsidRDefault="00C77100" w:rsidP="00C77100">
      <w:pPr>
        <w:spacing w:after="0" w:line="240" w:lineRule="auto"/>
        <w:jc w:val="both"/>
        <w:rPr>
          <w:rFonts w:ascii="Arial" w:eastAsia="Times New Roman" w:hAnsi="Arial" w:cs="Arial"/>
          <w:sz w:val="24"/>
          <w:szCs w:val="24"/>
          <w:lang w:eastAsia="hr-HR"/>
        </w:rPr>
      </w:pPr>
    </w:p>
    <w:p w:rsidR="00C77100" w:rsidRPr="00873088" w:rsidRDefault="00C77100" w:rsidP="00C77100">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Financijska politika vezana za imovinu jedinica lokalne samouprave u suvremenoj međunarodnoj praksi teži smanjenju potrošnje proračunskog novca na imovinu u vlasništvu jedinica lokalne samouprave, ali zadržavanju njezine vrijednosti te kvalitete i brojnosti usluga koje se pružaju korištenjem te imovine. S druge strane teži se povećanju prihoda od te imovine ali bez narušavanja aktivnosti privatnog sektora i potreba tržišta te sukoba s postojećom socijalnom politikom.</w:t>
      </w:r>
    </w:p>
    <w:p w:rsidR="00C77100" w:rsidRPr="00873088" w:rsidRDefault="00C77100" w:rsidP="00C77100">
      <w:pPr>
        <w:spacing w:after="0" w:line="240" w:lineRule="auto"/>
        <w:jc w:val="both"/>
        <w:rPr>
          <w:rFonts w:ascii="Arial" w:eastAsia="Times New Roman" w:hAnsi="Arial" w:cs="Arial"/>
          <w:sz w:val="24"/>
          <w:szCs w:val="24"/>
          <w:lang w:eastAsia="hr-HR"/>
        </w:rPr>
      </w:pPr>
    </w:p>
    <w:p w:rsidR="00533A8D" w:rsidRPr="00F215D4" w:rsidRDefault="00C77100" w:rsidP="00F215D4">
      <w:pPr>
        <w:jc w:val="both"/>
        <w:rPr>
          <w:rFonts w:ascii="Arial" w:hAnsi="Arial" w:cs="Arial"/>
          <w:sz w:val="24"/>
          <w:szCs w:val="24"/>
          <w:lang w:eastAsia="hr-HR"/>
        </w:rPr>
      </w:pPr>
      <w:r w:rsidRPr="00F215D4">
        <w:rPr>
          <w:rFonts w:ascii="Arial" w:hAnsi="Arial" w:cs="Arial"/>
          <w:sz w:val="24"/>
          <w:szCs w:val="24"/>
          <w:lang w:eastAsia="hr-HR"/>
        </w:rPr>
        <w:t xml:space="preserve">S obzirom na raznolikost imovine u vlasništvu jedinice lokalne samouprave </w:t>
      </w:r>
      <w:r w:rsidR="00533A8D" w:rsidRPr="00F215D4">
        <w:rPr>
          <w:rFonts w:ascii="Arial" w:hAnsi="Arial" w:cs="Arial"/>
          <w:sz w:val="24"/>
          <w:szCs w:val="24"/>
          <w:lang w:eastAsia="hr-HR"/>
        </w:rPr>
        <w:t>i</w:t>
      </w:r>
      <w:r w:rsidRPr="00F215D4">
        <w:rPr>
          <w:rFonts w:ascii="Arial" w:hAnsi="Arial" w:cs="Arial"/>
          <w:sz w:val="24"/>
          <w:szCs w:val="24"/>
          <w:lang w:eastAsia="hr-HR"/>
        </w:rPr>
        <w:t xml:space="preserve"> brojnost portfelja, a u skladu s ciljevima financijske politike vezane za tu imovinu</w:t>
      </w:r>
      <w:r w:rsidR="00533A8D" w:rsidRPr="00F215D4">
        <w:rPr>
          <w:rFonts w:ascii="Arial" w:hAnsi="Arial" w:cs="Arial"/>
          <w:sz w:val="24"/>
          <w:szCs w:val="24"/>
          <w:lang w:eastAsia="hr-HR"/>
        </w:rPr>
        <w:t xml:space="preserve"> Grad Pregrada je uveo sustav funkcionalne klasifikacije </w:t>
      </w:r>
      <w:r w:rsidR="00CB6D18" w:rsidRPr="00F215D4">
        <w:rPr>
          <w:rFonts w:ascii="Arial" w:hAnsi="Arial" w:cs="Arial"/>
          <w:sz w:val="24"/>
          <w:szCs w:val="24"/>
          <w:lang w:eastAsia="hr-HR"/>
        </w:rPr>
        <w:t>nekretnina</w:t>
      </w:r>
      <w:r w:rsidR="00533A8D" w:rsidRPr="00F215D4">
        <w:rPr>
          <w:rFonts w:ascii="Arial" w:hAnsi="Arial" w:cs="Arial"/>
          <w:sz w:val="24"/>
          <w:szCs w:val="24"/>
          <w:lang w:eastAsia="hr-HR"/>
        </w:rPr>
        <w:t xml:space="preserve">, </w:t>
      </w:r>
      <w:r w:rsidR="00F215D4" w:rsidRPr="00F215D4">
        <w:rPr>
          <w:rFonts w:ascii="Arial" w:hAnsi="Arial" w:cs="Arial"/>
          <w:sz w:val="24"/>
          <w:szCs w:val="24"/>
          <w:lang w:eastAsia="hr-HR"/>
        </w:rPr>
        <w:t>koji je potrebno implementirati u cijelosti.</w:t>
      </w:r>
    </w:p>
    <w:p w:rsidR="00533A8D" w:rsidRPr="00F215D4" w:rsidRDefault="00533A8D" w:rsidP="00F215D4">
      <w:pPr>
        <w:jc w:val="both"/>
        <w:rPr>
          <w:rFonts w:ascii="Arial" w:hAnsi="Arial" w:cs="Arial"/>
          <w:sz w:val="24"/>
          <w:szCs w:val="24"/>
          <w:lang w:eastAsia="hr-HR"/>
        </w:rPr>
      </w:pPr>
      <w:r w:rsidRPr="00F215D4">
        <w:rPr>
          <w:rFonts w:ascii="Arial" w:hAnsi="Arial" w:cs="Arial"/>
          <w:sz w:val="24"/>
          <w:szCs w:val="24"/>
          <w:lang w:eastAsia="hr-HR"/>
        </w:rPr>
        <w:t xml:space="preserve">Iz tog razloga se ovom Strategijom planira potpuna implementacija sustava funkcionalne klasifikacije </w:t>
      </w:r>
      <w:r w:rsidR="00CB6D18" w:rsidRPr="00F215D4">
        <w:rPr>
          <w:rFonts w:ascii="Arial" w:hAnsi="Arial" w:cs="Arial"/>
          <w:sz w:val="24"/>
          <w:szCs w:val="24"/>
          <w:lang w:eastAsia="hr-HR"/>
        </w:rPr>
        <w:t>nekretnina</w:t>
      </w:r>
      <w:r w:rsidRPr="00F215D4">
        <w:rPr>
          <w:rFonts w:ascii="Arial" w:hAnsi="Arial" w:cs="Arial"/>
          <w:sz w:val="24"/>
          <w:szCs w:val="24"/>
          <w:lang w:eastAsia="hr-HR"/>
        </w:rPr>
        <w:t>.</w:t>
      </w:r>
    </w:p>
    <w:p w:rsidR="00975F80" w:rsidRPr="00873088" w:rsidRDefault="00975F80" w:rsidP="00975F80">
      <w:pPr>
        <w:rPr>
          <w:rFonts w:ascii="Arial" w:hAnsi="Arial" w:cs="Arial"/>
          <w:sz w:val="24"/>
          <w:szCs w:val="24"/>
        </w:rPr>
      </w:pPr>
    </w:p>
    <w:p w:rsidR="00E959CB" w:rsidRPr="00F215D4" w:rsidRDefault="0078369F" w:rsidP="00F215D4">
      <w:pPr>
        <w:pStyle w:val="Naslov2"/>
        <w:rPr>
          <w:rFonts w:ascii="Arial" w:hAnsi="Arial" w:cs="Arial"/>
          <w:b/>
          <w:bCs/>
          <w:color w:val="auto"/>
        </w:rPr>
      </w:pPr>
      <w:bookmarkStart w:id="19" w:name="_Toc65158383"/>
      <w:r w:rsidRPr="00F215D4">
        <w:rPr>
          <w:rFonts w:ascii="Arial" w:hAnsi="Arial" w:cs="Arial"/>
          <w:b/>
          <w:bCs/>
          <w:color w:val="auto"/>
        </w:rPr>
        <w:t>5</w:t>
      </w:r>
      <w:r w:rsidR="00E959CB" w:rsidRPr="00F215D4">
        <w:rPr>
          <w:rFonts w:ascii="Arial" w:hAnsi="Arial" w:cs="Arial"/>
          <w:b/>
          <w:bCs/>
          <w:color w:val="auto"/>
        </w:rPr>
        <w:t>.2. Načela kapitalnog investiranja prema klasifikacijskim skupinama</w:t>
      </w:r>
      <w:bookmarkEnd w:id="19"/>
    </w:p>
    <w:p w:rsidR="006536F5" w:rsidRPr="00873088" w:rsidRDefault="006536F5" w:rsidP="006536F5">
      <w:pPr>
        <w:jc w:val="both"/>
        <w:rPr>
          <w:rFonts w:ascii="Arial" w:hAnsi="Arial" w:cs="Arial"/>
          <w:sz w:val="24"/>
          <w:szCs w:val="24"/>
        </w:rPr>
      </w:pPr>
    </w:p>
    <w:p w:rsidR="00533A8D" w:rsidRPr="00F215D4" w:rsidRDefault="00533A8D" w:rsidP="00533A8D">
      <w:pPr>
        <w:spacing w:after="0" w:line="240" w:lineRule="auto"/>
        <w:jc w:val="both"/>
        <w:rPr>
          <w:rFonts w:ascii="Arial" w:eastAsia="Times New Roman" w:hAnsi="Arial" w:cs="Arial"/>
          <w:sz w:val="24"/>
          <w:szCs w:val="24"/>
          <w:lang w:eastAsia="hr-HR"/>
        </w:rPr>
      </w:pPr>
      <w:r w:rsidRPr="00F215D4">
        <w:rPr>
          <w:rFonts w:ascii="Arial" w:eastAsia="Times New Roman" w:hAnsi="Arial" w:cs="Arial"/>
          <w:sz w:val="24"/>
          <w:szCs w:val="24"/>
          <w:lang w:eastAsia="hr-HR"/>
        </w:rPr>
        <w:t>Promjene na imovini su kontinuirane</w:t>
      </w:r>
      <w:r w:rsidR="00C77100" w:rsidRPr="00F215D4">
        <w:rPr>
          <w:rFonts w:ascii="Arial" w:eastAsia="Times New Roman" w:hAnsi="Arial" w:cs="Arial"/>
          <w:sz w:val="24"/>
          <w:szCs w:val="24"/>
          <w:lang w:eastAsia="hr-HR"/>
        </w:rPr>
        <w:t>, pa tako i aktivnosti novih ulaganja</w:t>
      </w:r>
      <w:r w:rsidRPr="00F215D4">
        <w:rPr>
          <w:rFonts w:ascii="Arial" w:eastAsia="Times New Roman" w:hAnsi="Arial" w:cs="Arial"/>
          <w:sz w:val="24"/>
          <w:szCs w:val="24"/>
          <w:lang w:eastAsia="hr-HR"/>
        </w:rPr>
        <w:t xml:space="preserve"> na istoj. Radi </w:t>
      </w:r>
      <w:r w:rsidR="00C77100" w:rsidRPr="00F215D4">
        <w:rPr>
          <w:rFonts w:ascii="Arial" w:eastAsia="Times New Roman" w:hAnsi="Arial" w:cs="Arial"/>
          <w:sz w:val="24"/>
          <w:szCs w:val="24"/>
          <w:lang w:eastAsia="hr-HR"/>
        </w:rPr>
        <w:t xml:space="preserve">unapređenja procesa kapitalnog investiranja, </w:t>
      </w:r>
      <w:r w:rsidRPr="00F215D4">
        <w:rPr>
          <w:rFonts w:ascii="Arial" w:eastAsia="Times New Roman" w:hAnsi="Arial" w:cs="Arial"/>
          <w:sz w:val="24"/>
          <w:szCs w:val="24"/>
          <w:lang w:eastAsia="hr-HR"/>
        </w:rPr>
        <w:t xml:space="preserve">nužno se pridržavati određenih principa kao što su: </w:t>
      </w:r>
    </w:p>
    <w:p w:rsidR="00C77100" w:rsidRPr="00F215D4" w:rsidRDefault="00C77100" w:rsidP="00533A8D">
      <w:pPr>
        <w:pStyle w:val="Odlomakpopisa"/>
        <w:numPr>
          <w:ilvl w:val="0"/>
          <w:numId w:val="46"/>
        </w:numPr>
        <w:spacing w:after="0" w:line="240" w:lineRule="auto"/>
        <w:jc w:val="both"/>
        <w:rPr>
          <w:rFonts w:ascii="Arial" w:eastAsia="Times New Roman" w:hAnsi="Arial" w:cs="Arial"/>
          <w:sz w:val="24"/>
          <w:szCs w:val="24"/>
          <w:lang w:eastAsia="hr-HR"/>
        </w:rPr>
      </w:pPr>
      <w:r w:rsidRPr="00F215D4">
        <w:rPr>
          <w:rFonts w:ascii="Arial" w:eastAsia="Times New Roman" w:hAnsi="Arial" w:cs="Arial"/>
          <w:sz w:val="24"/>
          <w:szCs w:val="24"/>
          <w:lang w:eastAsia="hr-HR"/>
        </w:rPr>
        <w:t>najveći prioritet za kapitalne investicije imaju jedinice imovine klasificirane A, uz precizno određene prioritete</w:t>
      </w:r>
    </w:p>
    <w:p w:rsidR="00C77100" w:rsidRPr="00F215D4" w:rsidRDefault="00C77100" w:rsidP="00533A8D">
      <w:pPr>
        <w:numPr>
          <w:ilvl w:val="0"/>
          <w:numId w:val="46"/>
        </w:numPr>
        <w:spacing w:after="0" w:line="240" w:lineRule="auto"/>
        <w:jc w:val="both"/>
        <w:rPr>
          <w:rFonts w:ascii="Arial" w:eastAsia="Times New Roman" w:hAnsi="Arial" w:cs="Arial"/>
          <w:sz w:val="24"/>
          <w:szCs w:val="24"/>
          <w:lang w:eastAsia="hr-HR"/>
        </w:rPr>
      </w:pPr>
      <w:r w:rsidRPr="00F215D4">
        <w:rPr>
          <w:rFonts w:ascii="Arial" w:eastAsia="Times New Roman" w:hAnsi="Arial" w:cs="Arial"/>
          <w:sz w:val="24"/>
          <w:szCs w:val="24"/>
          <w:lang w:eastAsia="hr-HR"/>
        </w:rPr>
        <w:t>imovina klasificirana B je manje prioritetna</w:t>
      </w:r>
      <w:r w:rsidR="00533A8D" w:rsidRPr="00F215D4">
        <w:rPr>
          <w:rFonts w:ascii="Arial" w:eastAsia="Times New Roman" w:hAnsi="Arial" w:cs="Arial"/>
          <w:sz w:val="24"/>
          <w:szCs w:val="24"/>
          <w:lang w:eastAsia="hr-HR"/>
        </w:rPr>
        <w:t xml:space="preserve">, a </w:t>
      </w:r>
      <w:r w:rsidRPr="00F215D4">
        <w:rPr>
          <w:rFonts w:ascii="Arial" w:eastAsia="Times New Roman" w:hAnsi="Arial" w:cs="Arial"/>
          <w:sz w:val="24"/>
          <w:szCs w:val="24"/>
          <w:lang w:eastAsia="hr-HR"/>
        </w:rPr>
        <w:t xml:space="preserve">projekti </w:t>
      </w:r>
      <w:r w:rsidR="00533A8D" w:rsidRPr="00F215D4">
        <w:rPr>
          <w:rFonts w:ascii="Arial" w:eastAsia="Times New Roman" w:hAnsi="Arial" w:cs="Arial"/>
          <w:sz w:val="24"/>
          <w:szCs w:val="24"/>
          <w:lang w:eastAsia="hr-HR"/>
        </w:rPr>
        <w:t xml:space="preserve">se </w:t>
      </w:r>
      <w:r w:rsidRPr="00F215D4">
        <w:rPr>
          <w:rFonts w:ascii="Arial" w:eastAsia="Times New Roman" w:hAnsi="Arial" w:cs="Arial"/>
          <w:sz w:val="24"/>
          <w:szCs w:val="24"/>
          <w:lang w:eastAsia="hr-HR"/>
        </w:rPr>
        <w:t>pažljivo odabiru ukoliko ne postoji mogućnost da ih realizira privatni sektor</w:t>
      </w:r>
      <w:r w:rsidR="00533A8D" w:rsidRPr="00F215D4">
        <w:rPr>
          <w:rFonts w:ascii="Arial" w:eastAsia="Times New Roman" w:hAnsi="Arial" w:cs="Arial"/>
          <w:sz w:val="24"/>
          <w:szCs w:val="24"/>
          <w:lang w:eastAsia="hr-HR"/>
        </w:rPr>
        <w:t xml:space="preserve"> i to</w:t>
      </w:r>
      <w:r w:rsidRPr="00F215D4">
        <w:rPr>
          <w:rFonts w:ascii="Arial" w:eastAsia="Times New Roman" w:hAnsi="Arial" w:cs="Arial"/>
          <w:sz w:val="24"/>
          <w:szCs w:val="24"/>
          <w:lang w:eastAsia="hr-HR"/>
        </w:rPr>
        <w:t xml:space="preserve"> nakon realizacije prioritetnih projekata za jedinice imovine A </w:t>
      </w:r>
    </w:p>
    <w:p w:rsidR="00C77100" w:rsidRPr="00F215D4" w:rsidRDefault="00C77100" w:rsidP="00533A8D">
      <w:pPr>
        <w:numPr>
          <w:ilvl w:val="0"/>
          <w:numId w:val="46"/>
        </w:numPr>
        <w:spacing w:after="0" w:line="240" w:lineRule="auto"/>
        <w:jc w:val="both"/>
        <w:rPr>
          <w:rFonts w:ascii="Arial" w:eastAsia="Times New Roman" w:hAnsi="Arial" w:cs="Arial"/>
          <w:sz w:val="24"/>
          <w:szCs w:val="24"/>
          <w:lang w:eastAsia="hr-HR"/>
        </w:rPr>
      </w:pPr>
      <w:r w:rsidRPr="00F215D4">
        <w:rPr>
          <w:rFonts w:ascii="Arial" w:eastAsia="Times New Roman" w:hAnsi="Arial" w:cs="Arial"/>
          <w:sz w:val="24"/>
          <w:szCs w:val="24"/>
          <w:lang w:eastAsia="hr-HR"/>
        </w:rPr>
        <w:t>Grad ne ulaže u dodatne jedinice gradske imovine koje predstavljaju višak imovine, odnosno bile bi klasificirane C</w:t>
      </w:r>
      <w:r w:rsidR="00F215D4">
        <w:rPr>
          <w:rFonts w:ascii="Arial" w:eastAsia="Times New Roman" w:hAnsi="Arial" w:cs="Arial"/>
          <w:sz w:val="24"/>
          <w:szCs w:val="24"/>
          <w:lang w:eastAsia="hr-HR"/>
        </w:rPr>
        <w:t>.</w:t>
      </w:r>
      <w:r w:rsidRPr="00F215D4">
        <w:rPr>
          <w:rFonts w:ascii="Arial" w:eastAsia="Times New Roman" w:hAnsi="Arial" w:cs="Arial"/>
          <w:sz w:val="24"/>
          <w:szCs w:val="24"/>
          <w:lang w:eastAsia="hr-HR"/>
        </w:rPr>
        <w:t xml:space="preserve"> </w:t>
      </w:r>
    </w:p>
    <w:p w:rsidR="00C77100" w:rsidRPr="00F215D4" w:rsidRDefault="00C77100" w:rsidP="00F215D4">
      <w:pPr>
        <w:jc w:val="both"/>
        <w:rPr>
          <w:rFonts w:ascii="Arial" w:hAnsi="Arial" w:cs="Arial"/>
          <w:sz w:val="24"/>
          <w:szCs w:val="24"/>
          <w:lang w:eastAsia="hr-HR"/>
        </w:rPr>
      </w:pPr>
    </w:p>
    <w:p w:rsidR="00C77100" w:rsidRPr="00F215D4" w:rsidRDefault="00C77100" w:rsidP="00F215D4">
      <w:pPr>
        <w:jc w:val="both"/>
        <w:rPr>
          <w:rFonts w:ascii="Arial" w:hAnsi="Arial" w:cs="Arial"/>
          <w:sz w:val="24"/>
          <w:szCs w:val="24"/>
          <w:lang w:eastAsia="hr-HR"/>
        </w:rPr>
      </w:pPr>
      <w:r w:rsidRPr="00F215D4">
        <w:rPr>
          <w:rFonts w:ascii="Arial" w:hAnsi="Arial" w:cs="Arial"/>
          <w:sz w:val="24"/>
          <w:szCs w:val="24"/>
          <w:lang w:eastAsia="hr-HR"/>
        </w:rPr>
        <w:t xml:space="preserve">Radi optimalnog korištenja sredstava Grad donosi plan kapitalnog investiranja za četverogodišnje razdoblje. Plan kapitalnih investicija obuhvaća projekte i aktivnosti koje zadovoljavaju najmanje jedan od sljedećih kriterija: </w:t>
      </w:r>
    </w:p>
    <w:p w:rsidR="00C77100" w:rsidRPr="00F215D4" w:rsidRDefault="00C77100" w:rsidP="00F215D4">
      <w:pPr>
        <w:pStyle w:val="Odlomakpopisa"/>
        <w:numPr>
          <w:ilvl w:val="0"/>
          <w:numId w:val="50"/>
        </w:numPr>
        <w:jc w:val="both"/>
        <w:rPr>
          <w:rFonts w:ascii="Arial" w:hAnsi="Arial" w:cs="Arial"/>
          <w:sz w:val="24"/>
          <w:szCs w:val="24"/>
          <w:lang w:eastAsia="hr-HR"/>
        </w:rPr>
      </w:pPr>
      <w:r w:rsidRPr="00F215D4">
        <w:rPr>
          <w:rFonts w:ascii="Arial" w:hAnsi="Arial" w:cs="Arial"/>
          <w:sz w:val="24"/>
          <w:szCs w:val="24"/>
          <w:lang w:eastAsia="hr-HR"/>
        </w:rPr>
        <w:t xml:space="preserve">stvaraju novoizgrađenu odnosno novonabavljenu vrijednost koja ulazi u gradsku imovinu u poslovnim knjigama gradske uprave, ustanova </w:t>
      </w:r>
      <w:r w:rsidR="001D6873" w:rsidRPr="00F215D4">
        <w:rPr>
          <w:rFonts w:ascii="Arial" w:hAnsi="Arial" w:cs="Arial"/>
          <w:sz w:val="24"/>
          <w:szCs w:val="24"/>
          <w:lang w:eastAsia="hr-HR"/>
        </w:rPr>
        <w:t>i/</w:t>
      </w:r>
      <w:r w:rsidRPr="00F215D4">
        <w:rPr>
          <w:rFonts w:ascii="Arial" w:hAnsi="Arial" w:cs="Arial"/>
          <w:sz w:val="24"/>
          <w:szCs w:val="24"/>
          <w:lang w:eastAsia="hr-HR"/>
        </w:rPr>
        <w:t xml:space="preserve">ili trgovačkih </w:t>
      </w:r>
      <w:r w:rsidR="001D6873" w:rsidRPr="00F215D4">
        <w:rPr>
          <w:rFonts w:ascii="Arial" w:hAnsi="Arial" w:cs="Arial"/>
          <w:sz w:val="24"/>
          <w:szCs w:val="24"/>
          <w:lang w:eastAsia="hr-HR"/>
        </w:rPr>
        <w:t>društava kojih je osnivač ili suosnivač Grad</w:t>
      </w:r>
      <w:r w:rsidRPr="00F215D4">
        <w:rPr>
          <w:rFonts w:ascii="Arial" w:hAnsi="Arial" w:cs="Arial"/>
          <w:sz w:val="24"/>
          <w:szCs w:val="24"/>
          <w:lang w:eastAsia="hr-HR"/>
        </w:rPr>
        <w:t xml:space="preserve"> </w:t>
      </w:r>
    </w:p>
    <w:p w:rsidR="00C77100" w:rsidRPr="00F215D4" w:rsidRDefault="00C77100" w:rsidP="00F215D4">
      <w:pPr>
        <w:pStyle w:val="Odlomakpopisa"/>
        <w:numPr>
          <w:ilvl w:val="0"/>
          <w:numId w:val="50"/>
        </w:numPr>
        <w:jc w:val="both"/>
        <w:rPr>
          <w:rFonts w:ascii="Arial" w:hAnsi="Arial" w:cs="Arial"/>
          <w:sz w:val="24"/>
          <w:szCs w:val="24"/>
          <w:lang w:eastAsia="hr-HR"/>
        </w:rPr>
      </w:pPr>
      <w:r w:rsidRPr="00F215D4">
        <w:rPr>
          <w:rFonts w:ascii="Arial" w:hAnsi="Arial" w:cs="Arial"/>
          <w:sz w:val="24"/>
          <w:szCs w:val="24"/>
          <w:lang w:eastAsia="hr-HR"/>
        </w:rPr>
        <w:t xml:space="preserve">stvaraju uvjete za poticanje gospodarske djelatnosti s krajnjim ciljem stvaranja novih vrijednosti </w:t>
      </w:r>
    </w:p>
    <w:p w:rsidR="00C77100" w:rsidRPr="00F215D4" w:rsidRDefault="00C77100" w:rsidP="00F215D4">
      <w:pPr>
        <w:pStyle w:val="Odlomakpopisa"/>
        <w:numPr>
          <w:ilvl w:val="0"/>
          <w:numId w:val="50"/>
        </w:numPr>
        <w:jc w:val="both"/>
        <w:rPr>
          <w:rFonts w:ascii="Arial" w:hAnsi="Arial" w:cs="Arial"/>
          <w:sz w:val="24"/>
          <w:szCs w:val="24"/>
          <w:lang w:eastAsia="hr-HR"/>
        </w:rPr>
      </w:pPr>
      <w:r w:rsidRPr="00F215D4">
        <w:rPr>
          <w:rFonts w:ascii="Arial" w:hAnsi="Arial" w:cs="Arial"/>
          <w:sz w:val="24"/>
          <w:szCs w:val="24"/>
          <w:lang w:eastAsia="hr-HR"/>
        </w:rPr>
        <w:t>povećavaju vrijednost postojeće imovine (održavanje i rekonstrukcija)</w:t>
      </w:r>
    </w:p>
    <w:p w:rsidR="00C77100" w:rsidRPr="00F215D4" w:rsidRDefault="00C77100" w:rsidP="00F215D4">
      <w:pPr>
        <w:pStyle w:val="Odlomakpopisa"/>
        <w:numPr>
          <w:ilvl w:val="0"/>
          <w:numId w:val="50"/>
        </w:numPr>
        <w:jc w:val="both"/>
        <w:rPr>
          <w:rFonts w:ascii="Arial" w:hAnsi="Arial" w:cs="Arial"/>
          <w:sz w:val="24"/>
          <w:szCs w:val="24"/>
          <w:lang w:eastAsia="hr-HR"/>
        </w:rPr>
      </w:pPr>
      <w:r w:rsidRPr="00F215D4">
        <w:rPr>
          <w:rFonts w:ascii="Arial" w:hAnsi="Arial" w:cs="Arial"/>
          <w:sz w:val="24"/>
          <w:szCs w:val="24"/>
          <w:lang w:eastAsia="hr-HR"/>
        </w:rPr>
        <w:lastRenderedPageBreak/>
        <w:t xml:space="preserve">minimalna vrijednost aktivnosti ili projekta iznosi 200.000,00 kn godišnje. </w:t>
      </w:r>
    </w:p>
    <w:p w:rsidR="00C77100" w:rsidRPr="00F215D4" w:rsidRDefault="00C77100" w:rsidP="00F215D4">
      <w:pPr>
        <w:jc w:val="both"/>
        <w:rPr>
          <w:rFonts w:ascii="Arial" w:hAnsi="Arial" w:cs="Arial"/>
          <w:sz w:val="24"/>
          <w:szCs w:val="24"/>
          <w:lang w:eastAsia="hr-HR"/>
        </w:rPr>
      </w:pPr>
      <w:r w:rsidRPr="00F215D4">
        <w:rPr>
          <w:rFonts w:ascii="Arial" w:hAnsi="Arial" w:cs="Arial"/>
          <w:sz w:val="24"/>
          <w:szCs w:val="24"/>
          <w:lang w:eastAsia="hr-HR"/>
        </w:rPr>
        <w:t xml:space="preserve">Kriteriji za bodovanje kapitalnih investicija: </w:t>
      </w:r>
    </w:p>
    <w:p w:rsidR="00C77100" w:rsidRPr="00873088" w:rsidRDefault="00C77100" w:rsidP="00C77100">
      <w:pPr>
        <w:spacing w:after="0" w:line="240" w:lineRule="auto"/>
        <w:jc w:val="both"/>
        <w:rPr>
          <w:rFonts w:ascii="Arial" w:eastAsia="Times New Roman" w:hAnsi="Arial" w:cs="Arial"/>
          <w:b/>
          <w:i/>
          <w:sz w:val="24"/>
          <w:szCs w:val="24"/>
          <w:lang w:eastAsia="hr-HR"/>
        </w:rPr>
      </w:pPr>
      <w:r w:rsidRPr="00873088">
        <w:rPr>
          <w:rFonts w:ascii="Arial" w:eastAsia="Times New Roman" w:hAnsi="Arial" w:cs="Arial"/>
          <w:b/>
          <w:i/>
          <w:sz w:val="24"/>
          <w:szCs w:val="24"/>
          <w:lang w:eastAsia="hr-HR"/>
        </w:rPr>
        <w:t>Gospodarski razvoj</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projekt će potaknuti nova kapitalna ulaganja u Grad i pokrenuti gospodarske aktivnosti (0-10 bodova)</w:t>
      </w:r>
    </w:p>
    <w:p w:rsidR="00C77100"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projekt će otvoriti nova radna mjesta za građane (0-10 bodova)</w:t>
      </w:r>
    </w:p>
    <w:p w:rsidR="00F215D4" w:rsidRPr="00F215D4" w:rsidRDefault="00F215D4" w:rsidP="00F215D4">
      <w:pPr>
        <w:spacing w:after="0" w:line="240" w:lineRule="auto"/>
        <w:ind w:left="1440"/>
        <w:jc w:val="both"/>
        <w:rPr>
          <w:rFonts w:ascii="Arial" w:eastAsia="Times New Roman" w:hAnsi="Arial" w:cs="Arial"/>
          <w:sz w:val="24"/>
          <w:szCs w:val="24"/>
          <w:lang w:eastAsia="hr-HR"/>
        </w:rPr>
      </w:pPr>
    </w:p>
    <w:p w:rsidR="00C77100" w:rsidRPr="00873088" w:rsidRDefault="00C77100" w:rsidP="00C77100">
      <w:pPr>
        <w:spacing w:after="0" w:line="240" w:lineRule="auto"/>
        <w:jc w:val="both"/>
        <w:rPr>
          <w:rFonts w:ascii="Arial" w:eastAsia="Times New Roman" w:hAnsi="Arial" w:cs="Arial"/>
          <w:b/>
          <w:i/>
          <w:sz w:val="24"/>
          <w:szCs w:val="24"/>
          <w:lang w:eastAsia="hr-HR"/>
        </w:rPr>
      </w:pPr>
      <w:r w:rsidRPr="00873088">
        <w:rPr>
          <w:rFonts w:ascii="Arial" w:eastAsia="Times New Roman" w:hAnsi="Arial" w:cs="Arial"/>
          <w:b/>
          <w:i/>
          <w:sz w:val="24"/>
          <w:szCs w:val="24"/>
          <w:lang w:eastAsia="hr-HR"/>
        </w:rPr>
        <w:t xml:space="preserve">Fiskalni učinak </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rezultat projekta biti će dugotrajno smanjenje operativnih troškova i troškova održavanja  strukture (0-10 bodova)</w:t>
      </w:r>
    </w:p>
    <w:p w:rsidR="00C77100" w:rsidRPr="00873088" w:rsidRDefault="00C77100" w:rsidP="00C77100">
      <w:pPr>
        <w:spacing w:after="0" w:line="240" w:lineRule="auto"/>
        <w:jc w:val="both"/>
        <w:rPr>
          <w:rFonts w:ascii="Arial" w:eastAsia="Times New Roman" w:hAnsi="Arial" w:cs="Arial"/>
          <w:sz w:val="24"/>
          <w:szCs w:val="24"/>
          <w:lang w:eastAsia="hr-HR"/>
        </w:rPr>
      </w:pPr>
    </w:p>
    <w:p w:rsidR="00C77100" w:rsidRPr="00873088" w:rsidRDefault="00C77100" w:rsidP="00C77100">
      <w:pPr>
        <w:spacing w:after="0" w:line="240" w:lineRule="auto"/>
        <w:jc w:val="both"/>
        <w:rPr>
          <w:rFonts w:ascii="Arial" w:eastAsia="Times New Roman" w:hAnsi="Arial" w:cs="Arial"/>
          <w:b/>
          <w:i/>
          <w:sz w:val="24"/>
          <w:szCs w:val="24"/>
          <w:lang w:eastAsia="hr-HR"/>
        </w:rPr>
      </w:pPr>
      <w:r w:rsidRPr="00873088">
        <w:rPr>
          <w:rFonts w:ascii="Arial" w:eastAsia="Times New Roman" w:hAnsi="Arial" w:cs="Arial"/>
          <w:b/>
          <w:i/>
          <w:sz w:val="24"/>
          <w:szCs w:val="24"/>
          <w:lang w:eastAsia="hr-HR"/>
        </w:rPr>
        <w:t xml:space="preserve">Kvaliteta života </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projekt ima pozitivan učinak na poboljšanje kvalitete života (0-10 bodova)</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projekt utječe na uravnotežen razvoj (jednake razvojne mogućnosti) na području Grada (0-10 bodova)</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Hitnost: projekt će ukloniti ozbiljne prijetnje za zdravlje i sigurnost ili omogućiti pružanje usluga koje su od presudne važnosti (0-10 bodova)</w:t>
      </w:r>
    </w:p>
    <w:p w:rsidR="00C77100" w:rsidRPr="00873088" w:rsidRDefault="00C77100" w:rsidP="00C77100">
      <w:pPr>
        <w:spacing w:after="0" w:line="240" w:lineRule="auto"/>
        <w:jc w:val="both"/>
        <w:rPr>
          <w:rFonts w:ascii="Arial" w:eastAsia="Times New Roman" w:hAnsi="Arial" w:cs="Arial"/>
          <w:sz w:val="24"/>
          <w:szCs w:val="24"/>
          <w:lang w:eastAsia="hr-HR"/>
        </w:rPr>
      </w:pPr>
    </w:p>
    <w:p w:rsidR="00C77100" w:rsidRPr="00873088" w:rsidRDefault="00C77100" w:rsidP="00C77100">
      <w:pPr>
        <w:spacing w:after="0" w:line="240" w:lineRule="auto"/>
        <w:jc w:val="both"/>
        <w:rPr>
          <w:rFonts w:ascii="Arial" w:eastAsia="Times New Roman" w:hAnsi="Arial" w:cs="Arial"/>
          <w:b/>
          <w:i/>
          <w:sz w:val="24"/>
          <w:szCs w:val="24"/>
          <w:lang w:eastAsia="hr-HR"/>
        </w:rPr>
      </w:pPr>
      <w:r w:rsidRPr="00873088">
        <w:rPr>
          <w:rFonts w:ascii="Arial" w:eastAsia="Times New Roman" w:hAnsi="Arial" w:cs="Arial"/>
          <w:b/>
          <w:i/>
          <w:sz w:val="24"/>
          <w:szCs w:val="24"/>
          <w:lang w:eastAsia="hr-HR"/>
        </w:rPr>
        <w:t>Mogućnost sufinanciranja</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sufinanciranje od strane stanovnika (0-10 bodova)</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sufinanciranje od strane županije ili države (0-10 bodova)</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sufinanciranje iz fondova Europske Unije (0-10 bodova)</w:t>
      </w:r>
    </w:p>
    <w:p w:rsidR="00C77100" w:rsidRPr="00873088" w:rsidRDefault="00C77100" w:rsidP="00C77100">
      <w:pPr>
        <w:numPr>
          <w:ilvl w:val="0"/>
          <w:numId w:val="26"/>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sufinanciranje od strane privatnog partnera (0-10 bodova)</w:t>
      </w:r>
    </w:p>
    <w:p w:rsidR="00C77100" w:rsidRPr="00873088" w:rsidRDefault="00C77100" w:rsidP="00C77100">
      <w:pPr>
        <w:spacing w:after="0" w:line="240" w:lineRule="auto"/>
        <w:jc w:val="both"/>
        <w:rPr>
          <w:rFonts w:ascii="Arial" w:eastAsia="Times New Roman" w:hAnsi="Arial" w:cs="Arial"/>
          <w:sz w:val="24"/>
          <w:szCs w:val="24"/>
          <w:lang w:eastAsia="hr-HR"/>
        </w:rPr>
      </w:pPr>
    </w:p>
    <w:p w:rsidR="00C77100" w:rsidRPr="00873088" w:rsidRDefault="00C77100" w:rsidP="00C77100">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Ukupno bodova = 100</w:t>
      </w:r>
    </w:p>
    <w:p w:rsidR="00C77100" w:rsidRPr="008130D4" w:rsidRDefault="00C77100" w:rsidP="006536F5">
      <w:pPr>
        <w:jc w:val="both"/>
        <w:rPr>
          <w:rFonts w:ascii="Arial" w:hAnsi="Arial" w:cs="Arial"/>
          <w:sz w:val="24"/>
          <w:szCs w:val="24"/>
        </w:rPr>
      </w:pPr>
    </w:p>
    <w:p w:rsidR="00E959CB" w:rsidRPr="00F215D4" w:rsidRDefault="0078369F" w:rsidP="00F215D4">
      <w:pPr>
        <w:pStyle w:val="Naslov2"/>
        <w:rPr>
          <w:rFonts w:ascii="Arial" w:hAnsi="Arial" w:cs="Arial"/>
          <w:b/>
          <w:bCs/>
          <w:color w:val="auto"/>
        </w:rPr>
      </w:pPr>
      <w:bookmarkStart w:id="20" w:name="_Toc65158384"/>
      <w:r w:rsidRPr="00F215D4">
        <w:rPr>
          <w:rFonts w:ascii="Arial" w:hAnsi="Arial" w:cs="Arial"/>
          <w:b/>
          <w:bCs/>
          <w:color w:val="auto"/>
        </w:rPr>
        <w:t>5</w:t>
      </w:r>
      <w:r w:rsidR="00E959CB" w:rsidRPr="00F215D4">
        <w:rPr>
          <w:rFonts w:ascii="Arial" w:hAnsi="Arial" w:cs="Arial"/>
          <w:b/>
          <w:bCs/>
          <w:color w:val="auto"/>
        </w:rPr>
        <w:t>.3. Načela utroška od imovine</w:t>
      </w:r>
      <w:bookmarkEnd w:id="20"/>
    </w:p>
    <w:p w:rsidR="004A32B9" w:rsidRPr="00873088" w:rsidRDefault="004A32B9" w:rsidP="004A32B9">
      <w:pPr>
        <w:rPr>
          <w:rFonts w:ascii="Arial" w:hAnsi="Arial" w:cs="Arial"/>
          <w:sz w:val="24"/>
          <w:szCs w:val="24"/>
        </w:rPr>
      </w:pPr>
    </w:p>
    <w:p w:rsidR="004A32B9" w:rsidRPr="00873088" w:rsidRDefault="004A32B9" w:rsidP="004A32B9">
      <w:pPr>
        <w:jc w:val="both"/>
        <w:rPr>
          <w:rFonts w:ascii="Arial" w:hAnsi="Arial" w:cs="Arial"/>
          <w:sz w:val="24"/>
          <w:szCs w:val="24"/>
        </w:rPr>
      </w:pPr>
      <w:r w:rsidRPr="00873088">
        <w:rPr>
          <w:rFonts w:ascii="Arial" w:hAnsi="Arial" w:cs="Arial"/>
          <w:sz w:val="24"/>
          <w:szCs w:val="24"/>
        </w:rPr>
        <w:t>Prihodi od imovine obuhvaćaju prihode od prodaje, zakupa, najma, prava služnosti, prava građenja i naknade štete s osnove osiguranja. Temeljem Zakona o proračunu</w:t>
      </w:r>
      <w:r w:rsidRPr="00873088">
        <w:rPr>
          <w:rStyle w:val="Referencafusnote"/>
          <w:rFonts w:ascii="Arial" w:hAnsi="Arial" w:cs="Arial"/>
          <w:sz w:val="24"/>
          <w:szCs w:val="24"/>
        </w:rPr>
        <w:footnoteReference w:id="27"/>
      </w:r>
      <w:r w:rsidRPr="00873088">
        <w:rPr>
          <w:rFonts w:ascii="Arial" w:hAnsi="Arial" w:cs="Arial"/>
          <w:color w:val="FF0000"/>
          <w:sz w:val="24"/>
          <w:szCs w:val="24"/>
        </w:rPr>
        <w:t xml:space="preserve"> </w:t>
      </w:r>
      <w:r w:rsidRPr="00873088">
        <w:rPr>
          <w:rFonts w:ascii="Arial" w:hAnsi="Arial" w:cs="Arial"/>
          <w:sz w:val="24"/>
          <w:szCs w:val="24"/>
        </w:rPr>
        <w:t>sredstva od prodaje i zamjene nefinancijske dugotrajne imovine jedinice lokalne i područne (regionalne) samouprave i od naknade štete s osnove osiguranja, koriste se samo za održavanje ili kupnju nefinancijske imovine jedinica lokalne i područne (regionalne) samouprave. Ujedno neto prihodi od imovine moraju se ulagati u projekte poput kupovine novih jedinica imovine te održavanja postojećih radi poboljšanja kvalitete imovine s ciljem kvalitetnijih usluga za građane. U koje će se projekte kapitalnih investicija ulagati, određuje se u skladu s planom i prioritetima kapitalnih investicija te načelima ove Strategije.</w:t>
      </w:r>
    </w:p>
    <w:p w:rsidR="004A32B9" w:rsidRPr="00873088" w:rsidRDefault="004A32B9" w:rsidP="004A32B9">
      <w:pPr>
        <w:jc w:val="both"/>
        <w:rPr>
          <w:rFonts w:ascii="Arial" w:hAnsi="Arial" w:cs="Arial"/>
          <w:sz w:val="24"/>
          <w:szCs w:val="24"/>
        </w:rPr>
      </w:pPr>
      <w:r w:rsidRPr="00873088">
        <w:rPr>
          <w:rFonts w:ascii="Arial" w:hAnsi="Arial" w:cs="Arial"/>
          <w:sz w:val="24"/>
          <w:szCs w:val="24"/>
        </w:rPr>
        <w:t>Načelo utroška od imovine nalaže:</w:t>
      </w:r>
    </w:p>
    <w:p w:rsidR="004A32B9" w:rsidRPr="00873088" w:rsidRDefault="004A32B9" w:rsidP="004A32B9">
      <w:pPr>
        <w:pStyle w:val="Odlomakpopisa"/>
        <w:numPr>
          <w:ilvl w:val="0"/>
          <w:numId w:val="7"/>
        </w:numPr>
        <w:jc w:val="both"/>
        <w:rPr>
          <w:rFonts w:ascii="Arial" w:hAnsi="Arial" w:cs="Arial"/>
          <w:sz w:val="24"/>
          <w:szCs w:val="24"/>
        </w:rPr>
      </w:pPr>
      <w:r w:rsidRPr="00873088">
        <w:rPr>
          <w:rFonts w:ascii="Arial" w:hAnsi="Arial" w:cs="Arial"/>
          <w:sz w:val="24"/>
          <w:szCs w:val="24"/>
        </w:rPr>
        <w:t>neto prihode od prodaje nepokretne imovine ulagati u projekte kapitalnog investiranja, održavanje postojećih jedinica imovine ili kupovinu novih jedinica imovine i</w:t>
      </w:r>
    </w:p>
    <w:p w:rsidR="004A32B9" w:rsidRPr="00873088" w:rsidRDefault="004A32B9" w:rsidP="004A32B9">
      <w:pPr>
        <w:pStyle w:val="Odlomakpopisa"/>
        <w:numPr>
          <w:ilvl w:val="0"/>
          <w:numId w:val="7"/>
        </w:numPr>
        <w:jc w:val="both"/>
        <w:rPr>
          <w:rFonts w:ascii="Arial" w:hAnsi="Arial" w:cs="Arial"/>
          <w:sz w:val="24"/>
          <w:szCs w:val="24"/>
        </w:rPr>
      </w:pPr>
      <w:r w:rsidRPr="00873088">
        <w:rPr>
          <w:rFonts w:ascii="Arial" w:hAnsi="Arial" w:cs="Arial"/>
          <w:sz w:val="24"/>
          <w:szCs w:val="24"/>
        </w:rPr>
        <w:lastRenderedPageBreak/>
        <w:t xml:space="preserve">prihode od korištenja imovine potrebno je ulagati u upravljanje, operativno održavanje i kupovinu novih jedinica imovine. </w:t>
      </w:r>
    </w:p>
    <w:p w:rsidR="004A32B9" w:rsidRDefault="004A32B9" w:rsidP="00F215D4">
      <w:pPr>
        <w:jc w:val="both"/>
        <w:rPr>
          <w:rFonts w:ascii="Arial" w:hAnsi="Arial" w:cs="Arial"/>
          <w:sz w:val="24"/>
          <w:szCs w:val="24"/>
        </w:rPr>
      </w:pPr>
      <w:r w:rsidRPr="00873088">
        <w:rPr>
          <w:rFonts w:ascii="Arial" w:hAnsi="Arial" w:cs="Arial"/>
          <w:sz w:val="24"/>
          <w:szCs w:val="24"/>
        </w:rPr>
        <w:t>U postupku godišnje izrade proračuna potrebno je uzeti u obzir načelo utroška od imovine.</w:t>
      </w:r>
    </w:p>
    <w:p w:rsidR="00F215D4" w:rsidRPr="008130D4" w:rsidRDefault="00F215D4" w:rsidP="00F215D4">
      <w:pPr>
        <w:jc w:val="both"/>
        <w:rPr>
          <w:rFonts w:ascii="Arial" w:hAnsi="Arial" w:cs="Arial"/>
          <w:sz w:val="24"/>
          <w:szCs w:val="24"/>
        </w:rPr>
      </w:pPr>
    </w:p>
    <w:p w:rsidR="00E959CB" w:rsidRPr="00F215D4" w:rsidRDefault="0078369F" w:rsidP="00F215D4">
      <w:pPr>
        <w:pStyle w:val="Naslov2"/>
        <w:jc w:val="both"/>
        <w:rPr>
          <w:rFonts w:ascii="Arial" w:hAnsi="Arial" w:cs="Arial"/>
          <w:b/>
          <w:bCs/>
          <w:color w:val="auto"/>
        </w:rPr>
      </w:pPr>
      <w:bookmarkStart w:id="21" w:name="_Toc65158385"/>
      <w:r w:rsidRPr="00F215D4">
        <w:rPr>
          <w:rFonts w:ascii="Arial" w:hAnsi="Arial" w:cs="Arial"/>
          <w:b/>
          <w:bCs/>
          <w:color w:val="auto"/>
        </w:rPr>
        <w:t>5</w:t>
      </w:r>
      <w:r w:rsidR="00E959CB" w:rsidRPr="00F215D4">
        <w:rPr>
          <w:rFonts w:ascii="Arial" w:hAnsi="Arial" w:cs="Arial"/>
          <w:b/>
          <w:bCs/>
          <w:color w:val="auto"/>
        </w:rPr>
        <w:t>.4. Načela budućih odnosa s gradskim trgovačkim društvima i ustanovama</w:t>
      </w:r>
      <w:bookmarkEnd w:id="21"/>
    </w:p>
    <w:p w:rsidR="004A32B9" w:rsidRPr="00873088" w:rsidRDefault="004A32B9" w:rsidP="004A32B9">
      <w:pPr>
        <w:rPr>
          <w:rFonts w:ascii="Arial" w:hAnsi="Arial" w:cs="Arial"/>
          <w:sz w:val="24"/>
          <w:szCs w:val="24"/>
        </w:rPr>
      </w:pPr>
    </w:p>
    <w:p w:rsidR="004A32B9" w:rsidRPr="00873088" w:rsidRDefault="004A32B9" w:rsidP="004A32B9">
      <w:pPr>
        <w:jc w:val="both"/>
        <w:rPr>
          <w:rFonts w:ascii="Arial" w:hAnsi="Arial" w:cs="Arial"/>
          <w:sz w:val="24"/>
          <w:szCs w:val="24"/>
        </w:rPr>
      </w:pPr>
      <w:r w:rsidRPr="00873088">
        <w:rPr>
          <w:rFonts w:ascii="Arial" w:hAnsi="Arial" w:cs="Arial"/>
          <w:sz w:val="24"/>
          <w:szCs w:val="24"/>
        </w:rPr>
        <w:t>Grad Pregrada je osnivač dva trgovačka društva (za komunalne djelatnosti i za distribuciju vode) i suosnivač trgovačkog društva za distribuciju plina u kojem ima 35% udjela.</w:t>
      </w:r>
    </w:p>
    <w:tbl>
      <w:tblPr>
        <w:tblW w:w="905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4"/>
        <w:gridCol w:w="2481"/>
        <w:gridCol w:w="1857"/>
        <w:gridCol w:w="1685"/>
        <w:gridCol w:w="2028"/>
      </w:tblGrid>
      <w:tr w:rsidR="00131A0D" w:rsidRPr="00873088" w:rsidTr="001224A5">
        <w:trPr>
          <w:trHeight w:val="322"/>
        </w:trPr>
        <w:tc>
          <w:tcPr>
            <w:tcW w:w="9055" w:type="dxa"/>
            <w:gridSpan w:val="5"/>
            <w:shd w:val="clear" w:color="auto" w:fill="DEEAF6" w:themeFill="accent5" w:themeFillTint="33"/>
          </w:tcPr>
          <w:p w:rsidR="00131A0D" w:rsidRPr="00873088" w:rsidRDefault="00131A0D" w:rsidP="00131A0D">
            <w:pPr>
              <w:jc w:val="center"/>
              <w:rPr>
                <w:rFonts w:ascii="Arial" w:hAnsi="Arial" w:cs="Arial"/>
                <w:sz w:val="24"/>
                <w:szCs w:val="24"/>
              </w:rPr>
            </w:pPr>
            <w:r w:rsidRPr="00873088">
              <w:rPr>
                <w:rFonts w:ascii="Arial" w:hAnsi="Arial" w:cs="Arial"/>
                <w:sz w:val="24"/>
                <w:szCs w:val="24"/>
              </w:rPr>
              <w:t>Podaci o trgovačkom društvu</w:t>
            </w:r>
          </w:p>
        </w:tc>
      </w:tr>
      <w:tr w:rsidR="00131A0D" w:rsidRPr="00873088" w:rsidTr="00097B13">
        <w:trPr>
          <w:trHeight w:val="253"/>
        </w:trPr>
        <w:tc>
          <w:tcPr>
            <w:tcW w:w="872" w:type="dxa"/>
          </w:tcPr>
          <w:p w:rsidR="00131A0D" w:rsidRPr="00873088" w:rsidRDefault="00131A0D" w:rsidP="00131A0D">
            <w:pPr>
              <w:rPr>
                <w:rFonts w:ascii="Arial" w:hAnsi="Arial" w:cs="Arial"/>
                <w:sz w:val="24"/>
                <w:szCs w:val="24"/>
              </w:rPr>
            </w:pPr>
            <w:r w:rsidRPr="00873088">
              <w:rPr>
                <w:rFonts w:ascii="Arial" w:hAnsi="Arial" w:cs="Arial"/>
                <w:sz w:val="24"/>
                <w:szCs w:val="24"/>
              </w:rPr>
              <w:t>Red.br.</w:t>
            </w:r>
          </w:p>
        </w:tc>
        <w:tc>
          <w:tcPr>
            <w:tcW w:w="2610"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Naziv</w:t>
            </w:r>
          </w:p>
        </w:tc>
        <w:tc>
          <w:tcPr>
            <w:tcW w:w="1955"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Adresa</w:t>
            </w:r>
          </w:p>
        </w:tc>
        <w:tc>
          <w:tcPr>
            <w:tcW w:w="1477" w:type="dxa"/>
          </w:tcPr>
          <w:p w:rsidR="00131A0D" w:rsidRPr="00873088" w:rsidRDefault="00131A0D" w:rsidP="00131A0D">
            <w:pPr>
              <w:jc w:val="both"/>
              <w:rPr>
                <w:rFonts w:ascii="Arial" w:hAnsi="Arial" w:cs="Arial"/>
                <w:sz w:val="24"/>
                <w:szCs w:val="24"/>
              </w:rPr>
            </w:pPr>
            <w:r w:rsidRPr="00873088">
              <w:rPr>
                <w:rFonts w:ascii="Arial" w:hAnsi="Arial" w:cs="Arial"/>
                <w:sz w:val="24"/>
                <w:szCs w:val="24"/>
              </w:rPr>
              <w:t>OIB</w:t>
            </w:r>
          </w:p>
        </w:tc>
        <w:tc>
          <w:tcPr>
            <w:tcW w:w="2141" w:type="dxa"/>
          </w:tcPr>
          <w:p w:rsidR="00131A0D" w:rsidRPr="00873088" w:rsidRDefault="00131A0D" w:rsidP="00131A0D">
            <w:pPr>
              <w:jc w:val="both"/>
              <w:rPr>
                <w:rFonts w:ascii="Arial" w:hAnsi="Arial" w:cs="Arial"/>
                <w:sz w:val="24"/>
                <w:szCs w:val="24"/>
              </w:rPr>
            </w:pPr>
            <w:r w:rsidRPr="00873088">
              <w:rPr>
                <w:rFonts w:ascii="Arial" w:hAnsi="Arial" w:cs="Arial"/>
                <w:sz w:val="24"/>
                <w:szCs w:val="24"/>
              </w:rPr>
              <w:t>Udio u vlasništvu</w:t>
            </w:r>
          </w:p>
        </w:tc>
      </w:tr>
      <w:tr w:rsidR="00131A0D" w:rsidRPr="00873088" w:rsidTr="00097B13">
        <w:trPr>
          <w:trHeight w:val="241"/>
        </w:trPr>
        <w:tc>
          <w:tcPr>
            <w:tcW w:w="872"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1.</w:t>
            </w:r>
          </w:p>
        </w:tc>
        <w:tc>
          <w:tcPr>
            <w:tcW w:w="2610"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Niskogradnja d.o.o.</w:t>
            </w:r>
          </w:p>
        </w:tc>
        <w:tc>
          <w:tcPr>
            <w:tcW w:w="1955"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Stjepana Radića 17, Pregrada</w:t>
            </w:r>
          </w:p>
        </w:tc>
        <w:tc>
          <w:tcPr>
            <w:tcW w:w="1477"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23210692018</w:t>
            </w:r>
          </w:p>
        </w:tc>
        <w:tc>
          <w:tcPr>
            <w:tcW w:w="2141"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100%</w:t>
            </w:r>
          </w:p>
        </w:tc>
      </w:tr>
      <w:tr w:rsidR="00131A0D" w:rsidRPr="00873088" w:rsidTr="00097B13">
        <w:trPr>
          <w:trHeight w:val="241"/>
        </w:trPr>
        <w:tc>
          <w:tcPr>
            <w:tcW w:w="872"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2.</w:t>
            </w:r>
          </w:p>
        </w:tc>
        <w:tc>
          <w:tcPr>
            <w:tcW w:w="2610"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VIOP d.o.o.</w:t>
            </w:r>
          </w:p>
        </w:tc>
        <w:tc>
          <w:tcPr>
            <w:tcW w:w="1955"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Stjepana Radića 17, Pregrada</w:t>
            </w:r>
          </w:p>
        </w:tc>
        <w:tc>
          <w:tcPr>
            <w:tcW w:w="1477"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73492360733</w:t>
            </w:r>
          </w:p>
        </w:tc>
        <w:tc>
          <w:tcPr>
            <w:tcW w:w="2141"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100%</w:t>
            </w:r>
          </w:p>
        </w:tc>
      </w:tr>
      <w:tr w:rsidR="00131A0D" w:rsidRPr="00873088" w:rsidTr="00097B13">
        <w:trPr>
          <w:trHeight w:val="205"/>
        </w:trPr>
        <w:tc>
          <w:tcPr>
            <w:tcW w:w="872" w:type="dxa"/>
          </w:tcPr>
          <w:p w:rsidR="00131A0D" w:rsidRPr="00873088" w:rsidRDefault="00131A0D" w:rsidP="004A32B9">
            <w:pPr>
              <w:jc w:val="both"/>
              <w:rPr>
                <w:rFonts w:ascii="Arial" w:hAnsi="Arial" w:cs="Arial"/>
                <w:sz w:val="24"/>
                <w:szCs w:val="24"/>
              </w:rPr>
            </w:pPr>
            <w:r w:rsidRPr="00873088">
              <w:rPr>
                <w:rFonts w:ascii="Arial" w:hAnsi="Arial" w:cs="Arial"/>
                <w:sz w:val="24"/>
                <w:szCs w:val="24"/>
              </w:rPr>
              <w:t>3.</w:t>
            </w:r>
          </w:p>
        </w:tc>
        <w:tc>
          <w:tcPr>
            <w:tcW w:w="2610"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HUMPLIN d.o.o.</w:t>
            </w:r>
          </w:p>
        </w:tc>
        <w:tc>
          <w:tcPr>
            <w:tcW w:w="1955"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Lastine 1, Hum na Sutli</w:t>
            </w:r>
          </w:p>
        </w:tc>
        <w:tc>
          <w:tcPr>
            <w:tcW w:w="1477"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35352838790</w:t>
            </w:r>
          </w:p>
        </w:tc>
        <w:tc>
          <w:tcPr>
            <w:tcW w:w="2141" w:type="dxa"/>
          </w:tcPr>
          <w:p w:rsidR="00131A0D" w:rsidRPr="00873088" w:rsidRDefault="00097B13" w:rsidP="004A32B9">
            <w:pPr>
              <w:jc w:val="both"/>
              <w:rPr>
                <w:rFonts w:ascii="Arial" w:hAnsi="Arial" w:cs="Arial"/>
                <w:sz w:val="24"/>
                <w:szCs w:val="24"/>
              </w:rPr>
            </w:pPr>
            <w:r w:rsidRPr="00873088">
              <w:rPr>
                <w:rFonts w:ascii="Arial" w:hAnsi="Arial" w:cs="Arial"/>
                <w:sz w:val="24"/>
                <w:szCs w:val="24"/>
              </w:rPr>
              <w:t>35%</w:t>
            </w:r>
          </w:p>
        </w:tc>
      </w:tr>
    </w:tbl>
    <w:p w:rsidR="00131A0D" w:rsidRPr="0041115E" w:rsidRDefault="00097B13" w:rsidP="004A32B9">
      <w:pPr>
        <w:jc w:val="both"/>
        <w:rPr>
          <w:rFonts w:ascii="Arial" w:hAnsi="Arial" w:cs="Arial"/>
          <w:sz w:val="20"/>
          <w:szCs w:val="20"/>
        </w:rPr>
      </w:pPr>
      <w:bookmarkStart w:id="22" w:name="_Hlk62987658"/>
      <w:r w:rsidRPr="0041115E">
        <w:rPr>
          <w:rFonts w:ascii="Arial" w:hAnsi="Arial" w:cs="Arial"/>
          <w:sz w:val="20"/>
          <w:szCs w:val="20"/>
        </w:rPr>
        <w:t>Tablica 1</w:t>
      </w:r>
      <w:r w:rsidR="007830D3">
        <w:rPr>
          <w:rFonts w:ascii="Arial" w:hAnsi="Arial" w:cs="Arial"/>
          <w:sz w:val="20"/>
          <w:szCs w:val="20"/>
        </w:rPr>
        <w:t>.</w:t>
      </w:r>
      <w:r w:rsidR="0041115E">
        <w:rPr>
          <w:rFonts w:ascii="Arial" w:hAnsi="Arial" w:cs="Arial"/>
          <w:sz w:val="20"/>
          <w:szCs w:val="20"/>
        </w:rPr>
        <w:t xml:space="preserve"> Podaci o trgovačkim društvima</w:t>
      </w:r>
    </w:p>
    <w:bookmarkEnd w:id="22"/>
    <w:p w:rsidR="00131A0D" w:rsidRPr="00873088" w:rsidRDefault="00097B13" w:rsidP="004A32B9">
      <w:pPr>
        <w:jc w:val="both"/>
        <w:rPr>
          <w:rFonts w:ascii="Arial" w:hAnsi="Arial" w:cs="Arial"/>
          <w:sz w:val="24"/>
          <w:szCs w:val="24"/>
        </w:rPr>
      </w:pPr>
      <w:r w:rsidRPr="00873088">
        <w:rPr>
          <w:rFonts w:ascii="Arial" w:hAnsi="Arial" w:cs="Arial"/>
          <w:sz w:val="24"/>
          <w:szCs w:val="24"/>
        </w:rPr>
        <w:t>Ujedno, Grad ima tri proračunska korisnika (dječji vrtić, knjižnicu i muzej).</w:t>
      </w:r>
    </w:p>
    <w:p w:rsidR="004A32B9" w:rsidRPr="00873088" w:rsidRDefault="004A32B9" w:rsidP="00496890">
      <w:pPr>
        <w:jc w:val="both"/>
        <w:rPr>
          <w:rFonts w:ascii="Arial" w:hAnsi="Arial" w:cs="Arial"/>
          <w:sz w:val="24"/>
          <w:szCs w:val="24"/>
        </w:rPr>
      </w:pPr>
      <w:r w:rsidRPr="00873088">
        <w:rPr>
          <w:rFonts w:ascii="Arial" w:hAnsi="Arial" w:cs="Arial"/>
          <w:sz w:val="24"/>
          <w:szCs w:val="24"/>
        </w:rPr>
        <w:t>Grad ne bi trebao preuzimati vlasničke udjele u trgovačkim društvima ili ustanovama čije djelatnosti nisu usko vezane uz podršku ispunjavanja osnovnih funkcija Grada (npr. komunalne usluge).</w:t>
      </w:r>
    </w:p>
    <w:p w:rsidR="00496890" w:rsidRPr="001D6873" w:rsidRDefault="00496890" w:rsidP="00D72CB9">
      <w:pPr>
        <w:jc w:val="both"/>
        <w:rPr>
          <w:rFonts w:ascii="Arial" w:hAnsi="Arial" w:cs="Arial"/>
          <w:sz w:val="24"/>
          <w:szCs w:val="24"/>
        </w:rPr>
      </w:pPr>
      <w:r w:rsidRPr="001D6873">
        <w:rPr>
          <w:rFonts w:ascii="Arial" w:hAnsi="Arial" w:cs="Arial"/>
          <w:sz w:val="24"/>
          <w:szCs w:val="24"/>
        </w:rPr>
        <w:t xml:space="preserve">Grad </w:t>
      </w:r>
      <w:r w:rsidR="00D72CB9" w:rsidRPr="001D6873">
        <w:rPr>
          <w:rFonts w:ascii="Arial" w:hAnsi="Arial" w:cs="Arial"/>
          <w:sz w:val="24"/>
          <w:szCs w:val="24"/>
        </w:rPr>
        <w:t xml:space="preserve">pri sklapanju </w:t>
      </w:r>
      <w:r w:rsidR="004A32B9" w:rsidRPr="001D6873">
        <w:rPr>
          <w:rFonts w:ascii="Arial" w:hAnsi="Arial" w:cs="Arial"/>
          <w:sz w:val="24"/>
          <w:szCs w:val="24"/>
        </w:rPr>
        <w:t>ugovor</w:t>
      </w:r>
      <w:r w:rsidR="00D72CB9" w:rsidRPr="001D6873">
        <w:rPr>
          <w:rFonts w:ascii="Arial" w:hAnsi="Arial" w:cs="Arial"/>
          <w:sz w:val="24"/>
          <w:szCs w:val="24"/>
        </w:rPr>
        <w:t>a</w:t>
      </w:r>
      <w:r w:rsidR="004A32B9" w:rsidRPr="001D6873">
        <w:rPr>
          <w:rFonts w:ascii="Arial" w:hAnsi="Arial" w:cs="Arial"/>
          <w:sz w:val="24"/>
          <w:szCs w:val="24"/>
        </w:rPr>
        <w:t xml:space="preserve"> </w:t>
      </w:r>
      <w:r w:rsidR="00D72CB9" w:rsidRPr="001D6873">
        <w:rPr>
          <w:rFonts w:ascii="Arial" w:hAnsi="Arial" w:cs="Arial"/>
          <w:sz w:val="24"/>
          <w:szCs w:val="24"/>
        </w:rPr>
        <w:t>s trgovačkim društvima ili ustanovama treba</w:t>
      </w:r>
      <w:r w:rsidR="004A32B9" w:rsidRPr="001D6873">
        <w:rPr>
          <w:rFonts w:ascii="Arial" w:hAnsi="Arial" w:cs="Arial"/>
          <w:sz w:val="24"/>
          <w:szCs w:val="24"/>
        </w:rPr>
        <w:t xml:space="preserve"> ugov</w:t>
      </w:r>
      <w:r w:rsidR="00D72CB9" w:rsidRPr="001D6873">
        <w:rPr>
          <w:rFonts w:ascii="Arial" w:hAnsi="Arial" w:cs="Arial"/>
          <w:sz w:val="24"/>
          <w:szCs w:val="24"/>
        </w:rPr>
        <w:t xml:space="preserve">arati </w:t>
      </w:r>
      <w:r w:rsidR="004A32B9" w:rsidRPr="001D6873">
        <w:rPr>
          <w:rFonts w:ascii="Arial" w:hAnsi="Arial" w:cs="Arial"/>
          <w:sz w:val="24"/>
          <w:szCs w:val="24"/>
        </w:rPr>
        <w:t>međusobn</w:t>
      </w:r>
      <w:r w:rsidR="00D72CB9" w:rsidRPr="001D6873">
        <w:rPr>
          <w:rFonts w:ascii="Arial" w:hAnsi="Arial" w:cs="Arial"/>
          <w:sz w:val="24"/>
          <w:szCs w:val="24"/>
        </w:rPr>
        <w:t>u</w:t>
      </w:r>
      <w:r w:rsidR="004A32B9" w:rsidRPr="001D6873">
        <w:rPr>
          <w:rFonts w:ascii="Arial" w:hAnsi="Arial" w:cs="Arial"/>
          <w:sz w:val="24"/>
          <w:szCs w:val="24"/>
        </w:rPr>
        <w:t xml:space="preserve"> suradnj</w:t>
      </w:r>
      <w:r w:rsidR="00D72CB9" w:rsidRPr="001D6873">
        <w:rPr>
          <w:rFonts w:ascii="Arial" w:hAnsi="Arial" w:cs="Arial"/>
          <w:sz w:val="24"/>
          <w:szCs w:val="24"/>
        </w:rPr>
        <w:t xml:space="preserve">u </w:t>
      </w:r>
      <w:r w:rsidR="004A32B9" w:rsidRPr="001D6873">
        <w:rPr>
          <w:rFonts w:ascii="Arial" w:hAnsi="Arial" w:cs="Arial"/>
          <w:sz w:val="24"/>
          <w:szCs w:val="24"/>
        </w:rPr>
        <w:t>s jasno definiranim pravima i obavezama obiju strana</w:t>
      </w:r>
      <w:r w:rsidRPr="001D6873">
        <w:rPr>
          <w:rFonts w:ascii="Arial" w:hAnsi="Arial" w:cs="Arial"/>
          <w:sz w:val="24"/>
          <w:szCs w:val="24"/>
        </w:rPr>
        <w:t>.</w:t>
      </w:r>
    </w:p>
    <w:p w:rsidR="001D6873" w:rsidRPr="00F215D4" w:rsidRDefault="001D6873" w:rsidP="001D6873">
      <w:pPr>
        <w:jc w:val="both"/>
        <w:rPr>
          <w:rFonts w:ascii="Arial" w:hAnsi="Arial" w:cs="Arial"/>
          <w:sz w:val="24"/>
          <w:szCs w:val="24"/>
        </w:rPr>
      </w:pPr>
      <w:r w:rsidRPr="00F215D4">
        <w:rPr>
          <w:rFonts w:ascii="Arial" w:hAnsi="Arial" w:cs="Arial"/>
          <w:sz w:val="24"/>
          <w:szCs w:val="24"/>
        </w:rPr>
        <w:t>Pristup upravljanju imovinom, koji je definiran za Grad Pregradu, na odgovarajući način se može i treba primijeniti na sva trgovačka društva kojih je osnivač Grad Pregrada tako da isti:</w:t>
      </w:r>
    </w:p>
    <w:p w:rsidR="001D6873" w:rsidRPr="00F215D4" w:rsidRDefault="001D6873" w:rsidP="001D6873">
      <w:pPr>
        <w:pStyle w:val="Odlomakpopisa"/>
        <w:numPr>
          <w:ilvl w:val="0"/>
          <w:numId w:val="47"/>
        </w:numPr>
        <w:jc w:val="both"/>
        <w:rPr>
          <w:rFonts w:ascii="Arial" w:hAnsi="Arial" w:cs="Arial"/>
          <w:sz w:val="24"/>
          <w:szCs w:val="24"/>
        </w:rPr>
      </w:pPr>
      <w:r w:rsidRPr="00F215D4">
        <w:rPr>
          <w:rFonts w:ascii="Arial" w:hAnsi="Arial" w:cs="Arial"/>
          <w:sz w:val="24"/>
          <w:szCs w:val="24"/>
        </w:rPr>
        <w:t>redovito i ažurno popisuju imovinu</w:t>
      </w:r>
    </w:p>
    <w:p w:rsidR="001D6873" w:rsidRPr="00F215D4" w:rsidRDefault="001D6873" w:rsidP="001D6873">
      <w:pPr>
        <w:pStyle w:val="Odlomakpopisa"/>
        <w:numPr>
          <w:ilvl w:val="0"/>
          <w:numId w:val="47"/>
        </w:numPr>
        <w:jc w:val="both"/>
        <w:rPr>
          <w:rFonts w:ascii="Arial" w:hAnsi="Arial" w:cs="Arial"/>
          <w:sz w:val="24"/>
          <w:szCs w:val="24"/>
        </w:rPr>
      </w:pPr>
      <w:r w:rsidRPr="00F215D4">
        <w:rPr>
          <w:rFonts w:ascii="Arial" w:hAnsi="Arial" w:cs="Arial"/>
          <w:sz w:val="24"/>
          <w:szCs w:val="24"/>
        </w:rPr>
        <w:t>rade na sređivanju vlasničkopravnih odnosa</w:t>
      </w:r>
    </w:p>
    <w:p w:rsidR="001D6873" w:rsidRPr="00F215D4" w:rsidRDefault="001D6873" w:rsidP="001D6873">
      <w:pPr>
        <w:pStyle w:val="Odlomakpopisa"/>
        <w:numPr>
          <w:ilvl w:val="0"/>
          <w:numId w:val="47"/>
        </w:numPr>
        <w:jc w:val="both"/>
        <w:rPr>
          <w:rFonts w:ascii="Arial" w:hAnsi="Arial" w:cs="Arial"/>
          <w:sz w:val="24"/>
          <w:szCs w:val="24"/>
        </w:rPr>
      </w:pPr>
      <w:r w:rsidRPr="00F215D4">
        <w:rPr>
          <w:rFonts w:ascii="Arial" w:hAnsi="Arial" w:cs="Arial"/>
          <w:sz w:val="24"/>
          <w:szCs w:val="24"/>
        </w:rPr>
        <w:t>sukladno funkciji nekretnine brinu o financijskim rezultatima</w:t>
      </w:r>
    </w:p>
    <w:p w:rsidR="001D6873" w:rsidRPr="00F215D4" w:rsidRDefault="001D6873" w:rsidP="001D6873">
      <w:pPr>
        <w:pStyle w:val="Odlomakpopisa"/>
        <w:numPr>
          <w:ilvl w:val="0"/>
          <w:numId w:val="47"/>
        </w:numPr>
        <w:jc w:val="both"/>
        <w:rPr>
          <w:rFonts w:ascii="Arial" w:hAnsi="Arial" w:cs="Arial"/>
          <w:sz w:val="24"/>
          <w:szCs w:val="24"/>
        </w:rPr>
      </w:pPr>
      <w:r w:rsidRPr="00F215D4">
        <w:rPr>
          <w:rFonts w:ascii="Arial" w:hAnsi="Arial" w:cs="Arial"/>
          <w:sz w:val="24"/>
          <w:szCs w:val="24"/>
        </w:rPr>
        <w:t>utvrđuju fer vrijednost imovine s usklađenjem u bilanci</w:t>
      </w:r>
    </w:p>
    <w:p w:rsidR="001D6873" w:rsidRPr="00F215D4" w:rsidRDefault="001D6873" w:rsidP="001D6873">
      <w:pPr>
        <w:pStyle w:val="Odlomakpopisa"/>
        <w:numPr>
          <w:ilvl w:val="0"/>
          <w:numId w:val="47"/>
        </w:numPr>
        <w:jc w:val="both"/>
        <w:rPr>
          <w:rFonts w:ascii="Arial" w:hAnsi="Arial" w:cs="Arial"/>
          <w:sz w:val="24"/>
          <w:szCs w:val="24"/>
        </w:rPr>
      </w:pPr>
      <w:r w:rsidRPr="00F215D4">
        <w:rPr>
          <w:rFonts w:ascii="Arial" w:hAnsi="Arial" w:cs="Arial"/>
          <w:sz w:val="24"/>
          <w:szCs w:val="24"/>
        </w:rPr>
        <w:t>prate prihode i troškove po jedinici imovine</w:t>
      </w:r>
    </w:p>
    <w:p w:rsidR="001D6873" w:rsidRPr="00F215D4" w:rsidRDefault="001D6873" w:rsidP="001D6873">
      <w:pPr>
        <w:pStyle w:val="Odlomakpopisa"/>
        <w:numPr>
          <w:ilvl w:val="0"/>
          <w:numId w:val="47"/>
        </w:numPr>
        <w:jc w:val="both"/>
        <w:rPr>
          <w:rFonts w:ascii="Arial" w:hAnsi="Arial" w:cs="Arial"/>
          <w:sz w:val="24"/>
          <w:szCs w:val="24"/>
        </w:rPr>
      </w:pPr>
      <w:r w:rsidRPr="00F215D4">
        <w:rPr>
          <w:rFonts w:ascii="Arial" w:hAnsi="Arial" w:cs="Arial"/>
          <w:sz w:val="24"/>
          <w:szCs w:val="24"/>
        </w:rPr>
        <w:t>rade financijsku analizu kroz stopu kapitalizacije</w:t>
      </w:r>
    </w:p>
    <w:p w:rsidR="001D6873" w:rsidRPr="00F215D4" w:rsidRDefault="001D6873" w:rsidP="00F215D4">
      <w:pPr>
        <w:pStyle w:val="Odlomakpopisa"/>
        <w:numPr>
          <w:ilvl w:val="0"/>
          <w:numId w:val="47"/>
        </w:numPr>
        <w:jc w:val="both"/>
        <w:rPr>
          <w:rFonts w:ascii="Arial" w:hAnsi="Arial" w:cs="Arial"/>
          <w:sz w:val="24"/>
          <w:szCs w:val="24"/>
        </w:rPr>
      </w:pPr>
      <w:r w:rsidRPr="00F215D4">
        <w:rPr>
          <w:rFonts w:ascii="Arial" w:hAnsi="Arial" w:cs="Arial"/>
          <w:sz w:val="24"/>
          <w:szCs w:val="24"/>
        </w:rPr>
        <w:lastRenderedPageBreak/>
        <w:t>kontinuirano rade na unapređenju normativnog okvira</w:t>
      </w:r>
      <w:r w:rsidR="00CB6D18" w:rsidRPr="00F215D4">
        <w:rPr>
          <w:rFonts w:ascii="Arial" w:hAnsi="Arial" w:cs="Arial"/>
          <w:sz w:val="24"/>
          <w:szCs w:val="24"/>
        </w:rPr>
        <w:t>.</w:t>
      </w:r>
    </w:p>
    <w:p w:rsidR="00E43E87" w:rsidRPr="00F215D4" w:rsidRDefault="00E43E87" w:rsidP="00F215D4">
      <w:pPr>
        <w:pStyle w:val="Naslov1"/>
        <w:rPr>
          <w:rFonts w:ascii="Arial" w:hAnsi="Arial" w:cs="Arial"/>
          <w:b/>
          <w:bCs/>
          <w:color w:val="auto"/>
        </w:rPr>
      </w:pPr>
      <w:bookmarkStart w:id="23" w:name="_Toc65158386"/>
      <w:r w:rsidRPr="00F215D4">
        <w:rPr>
          <w:rFonts w:ascii="Arial" w:hAnsi="Arial" w:cs="Arial"/>
          <w:b/>
          <w:bCs/>
          <w:color w:val="auto"/>
        </w:rPr>
        <w:t>6. SWOT analiza</w:t>
      </w:r>
      <w:bookmarkEnd w:id="23"/>
    </w:p>
    <w:p w:rsidR="00E43E87" w:rsidRPr="00873088" w:rsidRDefault="00E43E87" w:rsidP="00E43E87">
      <w:pPr>
        <w:rPr>
          <w:rFonts w:ascii="Arial" w:hAnsi="Arial" w:cs="Arial"/>
          <w:sz w:val="24"/>
          <w:szCs w:val="24"/>
        </w:rPr>
      </w:pPr>
    </w:p>
    <w:p w:rsidR="00E43E87" w:rsidRPr="00873088" w:rsidRDefault="00E43E87" w:rsidP="00E43E87">
      <w:pPr>
        <w:jc w:val="both"/>
        <w:rPr>
          <w:rFonts w:ascii="Arial" w:hAnsi="Arial" w:cs="Arial"/>
          <w:sz w:val="24"/>
          <w:szCs w:val="24"/>
        </w:rPr>
      </w:pPr>
      <w:r w:rsidRPr="00873088">
        <w:rPr>
          <w:rFonts w:ascii="Arial" w:hAnsi="Arial" w:cs="Arial"/>
          <w:sz w:val="24"/>
          <w:szCs w:val="24"/>
        </w:rPr>
        <w:t xml:space="preserve">SWOT analiza je jedan od instrumenata kojim se gradska uprava može poslužiti u kreiranju strategije. Radi se o kvalitativnoj analitičkoj metodi koja kroz četiri čimbenika nastoji prikazati snage, slabosti, prilike i prijetnje određene pojave ili situacije. Međutim, treba uzeti u obzir kako se radi o subjektivnoj metodi. </w:t>
      </w:r>
    </w:p>
    <w:p w:rsidR="00E43E87" w:rsidRPr="00873088" w:rsidRDefault="006B6224" w:rsidP="00E43E87">
      <w:pPr>
        <w:rPr>
          <w:rFonts w:ascii="Arial" w:hAnsi="Arial" w:cs="Arial"/>
          <w:sz w:val="24"/>
          <w:szCs w:val="24"/>
        </w:rPr>
      </w:pPr>
      <w:r>
        <w:rPr>
          <w:rFonts w:ascii="Arial" w:hAnsi="Arial" w:cs="Arial"/>
          <w:noProof/>
          <w:sz w:val="24"/>
          <w:szCs w:val="24"/>
        </w:rPr>
        <w:pict>
          <v:shape id="_x0000_s1039" type="#_x0000_t202" style="position:absolute;margin-left:260.35pt;margin-top:42.35pt;width:176.5pt;height:161.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" fillcolor="#e2f0d9">
            <v:textbox>
              <w:txbxContent>
                <w:p w:rsidR="00850042" w:rsidRPr="00E66924" w:rsidRDefault="00850042" w:rsidP="00E43E87">
                  <w:pPr>
                    <w:pStyle w:val="Standard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Objašnjenje naziva:</w:t>
                  </w:r>
                </w:p>
                <w:p w:rsidR="00850042" w:rsidRPr="00E66924" w:rsidRDefault="00850042" w:rsidP="00E43E87">
                  <w:pPr>
                    <w:pStyle w:val="Standard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 xml:space="preserve">S – </w:t>
                  </w:r>
                  <w:proofErr w:type="spellStart"/>
                  <w:r w:rsidRPr="00E66924">
                    <w:rPr>
                      <w:rFonts w:ascii="Arial" w:eastAsia="Calibri" w:hAnsi="Arial" w:cs="Arial"/>
                      <w:color w:val="000000"/>
                      <w:kern w:val="24"/>
                    </w:rPr>
                    <w:t>Strengths</w:t>
                  </w:r>
                  <w:proofErr w:type="spellEnd"/>
                  <w:r w:rsidRPr="00E66924">
                    <w:rPr>
                      <w:rFonts w:ascii="Arial" w:eastAsia="Calibri" w:hAnsi="Arial" w:cs="Arial"/>
                      <w:color w:val="000000"/>
                      <w:kern w:val="24"/>
                    </w:rPr>
                    <w:t xml:space="preserve"> → snage</w:t>
                  </w:r>
                </w:p>
                <w:p w:rsidR="00850042" w:rsidRPr="00E66924" w:rsidRDefault="00850042" w:rsidP="00E43E87">
                  <w:pPr>
                    <w:pStyle w:val="Standard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 xml:space="preserve">W – </w:t>
                  </w:r>
                  <w:proofErr w:type="spellStart"/>
                  <w:r w:rsidRPr="00E66924">
                    <w:rPr>
                      <w:rFonts w:ascii="Arial" w:eastAsia="Calibri" w:hAnsi="Arial" w:cs="Arial"/>
                      <w:color w:val="000000"/>
                      <w:kern w:val="24"/>
                    </w:rPr>
                    <w:t>Weaknesses</w:t>
                  </w:r>
                  <w:proofErr w:type="spellEnd"/>
                  <w:r w:rsidRPr="00E66924">
                    <w:rPr>
                      <w:rFonts w:ascii="Arial" w:eastAsia="Calibri" w:hAnsi="Arial" w:cs="Arial"/>
                      <w:color w:val="000000"/>
                      <w:kern w:val="24"/>
                    </w:rPr>
                    <w:t xml:space="preserve"> → slabosti</w:t>
                  </w:r>
                </w:p>
                <w:p w:rsidR="00850042" w:rsidRPr="00E66924" w:rsidRDefault="00850042" w:rsidP="00E43E87">
                  <w:pPr>
                    <w:pStyle w:val="Standard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 xml:space="preserve">O – </w:t>
                  </w:r>
                  <w:proofErr w:type="spellStart"/>
                  <w:r w:rsidRPr="00E66924">
                    <w:rPr>
                      <w:rFonts w:ascii="Arial" w:eastAsia="Calibri" w:hAnsi="Arial" w:cs="Arial"/>
                      <w:color w:val="000000"/>
                      <w:kern w:val="24"/>
                    </w:rPr>
                    <w:t>Opportunities</w:t>
                  </w:r>
                  <w:proofErr w:type="spellEnd"/>
                  <w:r w:rsidRPr="00E66924">
                    <w:rPr>
                      <w:rFonts w:ascii="Arial" w:eastAsia="Calibri" w:hAnsi="Arial" w:cs="Arial"/>
                      <w:color w:val="000000"/>
                      <w:kern w:val="24"/>
                    </w:rPr>
                    <w:t xml:space="preserve"> → prilike</w:t>
                  </w:r>
                </w:p>
                <w:p w:rsidR="00850042" w:rsidRPr="00E66924" w:rsidRDefault="00850042" w:rsidP="00E43E87">
                  <w:pPr>
                    <w:pStyle w:val="StandardWeb"/>
                    <w:spacing w:before="0" w:beforeAutospacing="0" w:after="200" w:afterAutospacing="0" w:line="276" w:lineRule="auto"/>
                    <w:jc w:val="both"/>
                    <w:rPr>
                      <w:rFonts w:ascii="Arial" w:hAnsi="Arial" w:cs="Arial"/>
                    </w:rPr>
                  </w:pPr>
                  <w:r w:rsidRPr="00E66924">
                    <w:rPr>
                      <w:rFonts w:ascii="Arial" w:eastAsia="Calibri" w:hAnsi="Arial" w:cs="Arial"/>
                      <w:color w:val="000000"/>
                      <w:kern w:val="24"/>
                    </w:rPr>
                    <w:t xml:space="preserve">T – </w:t>
                  </w:r>
                  <w:proofErr w:type="spellStart"/>
                  <w:r w:rsidRPr="00E66924">
                    <w:rPr>
                      <w:rFonts w:ascii="Arial" w:eastAsia="Calibri" w:hAnsi="Arial" w:cs="Arial"/>
                      <w:color w:val="000000"/>
                      <w:kern w:val="24"/>
                    </w:rPr>
                    <w:t>Threats</w:t>
                  </w:r>
                  <w:proofErr w:type="spellEnd"/>
                  <w:r w:rsidRPr="00E66924">
                    <w:rPr>
                      <w:rFonts w:ascii="Arial" w:eastAsia="Calibri" w:hAnsi="Arial" w:cs="Arial"/>
                      <w:color w:val="000000"/>
                      <w:kern w:val="24"/>
                    </w:rPr>
                    <w:t xml:space="preserve"> → prijetnje</w:t>
                  </w:r>
                </w:p>
              </w:txbxContent>
            </v:textbox>
            <w10:wrap anchorx="margin"/>
          </v:shape>
        </w:pict>
      </w:r>
      <w:r w:rsidR="00E43E87" w:rsidRPr="00873088">
        <w:rPr>
          <w:rFonts w:ascii="Arial" w:hAnsi="Arial" w:cs="Arial"/>
          <w:noProof/>
          <w:sz w:val="24"/>
          <w:szCs w:val="24"/>
          <w:lang w:eastAsia="hr-HR"/>
        </w:rPr>
        <w:drawing>
          <wp:inline distT="0" distB="0" distL="0" distR="0">
            <wp:extent cx="2731589" cy="2736592"/>
            <wp:effectExtent l="0" t="0" r="0" b="0"/>
            <wp:docPr id="24" name="Picture 7" descr="https://upload.wikimedia.org/wikipedia/commons/thumb/0/0b/SWOT_en.svg/250px-SWOT_en.svg.png">
              <a:hlinkClick xmlns:a="http://schemas.openxmlformats.org/drawingml/2006/main" r:id="rId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B155A5-2549-4F21-A5C8-F1D9AB9A36A0}"/>
                </a:ext>
              </a:extLst>
            </wp:docPr>
            <wp:cNvGraphicFramePr/>
            <a:graphic xmlns:a="http://schemas.openxmlformats.org/drawingml/2006/main">
              <a:graphicData uri="http://schemas.openxmlformats.org/drawingml/2006/picture">
                <pic:pic xmlns:pic="http://schemas.openxmlformats.org/drawingml/2006/picture">
                  <pic:nvPicPr>
                    <pic:cNvPr id="8" name="Picture 7" descr="https://upload.wikimedia.org/wikipedia/commons/thumb/0/0b/SWOT_en.svg/250px-SWOT_en.svg.png">
                      <a:hlinkClick r:id="rId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B155A5-2549-4F21-A5C8-F1D9AB9A36A0}"/>
                        </a:ext>
                      </a:extLst>
                    </pic:cNvPr>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1589" cy="2736592"/>
                    </a:xfrm>
                    <a:prstGeom prst="rect">
                      <a:avLst/>
                    </a:prstGeom>
                    <a:noFill/>
                    <a:ln>
                      <a:noFill/>
                    </a:ln>
                  </pic:spPr>
                </pic:pic>
              </a:graphicData>
            </a:graphic>
          </wp:inline>
        </w:drawing>
      </w:r>
    </w:p>
    <w:p w:rsidR="00E43E87" w:rsidRPr="00CB6D18" w:rsidRDefault="00E43E87" w:rsidP="00E43E87">
      <w:pPr>
        <w:rPr>
          <w:rFonts w:ascii="Arial" w:hAnsi="Arial" w:cs="Arial"/>
          <w:sz w:val="20"/>
          <w:szCs w:val="20"/>
        </w:rPr>
      </w:pPr>
      <w:r w:rsidRPr="00CB6D18">
        <w:rPr>
          <w:rFonts w:ascii="Arial" w:hAnsi="Arial" w:cs="Arial"/>
          <w:sz w:val="20"/>
          <w:szCs w:val="20"/>
        </w:rPr>
        <w:t>Slika 1. Prikaz koncepta SWOT analize</w:t>
      </w:r>
    </w:p>
    <w:p w:rsidR="00E43E87" w:rsidRPr="00873088" w:rsidRDefault="00E43E87" w:rsidP="00CB6D18">
      <w:pPr>
        <w:jc w:val="both"/>
        <w:rPr>
          <w:rFonts w:ascii="Arial" w:hAnsi="Arial" w:cs="Arial"/>
          <w:sz w:val="24"/>
          <w:szCs w:val="24"/>
        </w:rPr>
      </w:pPr>
      <w:r w:rsidRPr="00873088">
        <w:rPr>
          <w:rFonts w:ascii="Arial" w:hAnsi="Arial" w:cs="Arial"/>
          <w:sz w:val="24"/>
          <w:szCs w:val="24"/>
        </w:rPr>
        <w:t>Svaki JLS mora voditi računa o unutarnjem i vanjskom okruženju. U tom se kontekstu ova analiza može razumjeti kao prikaz unutrašnjih snaga i slabosti organizacije i vanjskih prilika i prijetnji s kojima se ta ista organizacija suočava.</w:t>
      </w:r>
    </w:p>
    <w:tbl>
      <w:tblPr>
        <w:tblStyle w:val="TableGrid1"/>
        <w:tblW w:w="9356" w:type="dxa"/>
        <w:tblInd w:w="-5" w:type="dxa"/>
        <w:tblLook w:val="04A0"/>
      </w:tblPr>
      <w:tblGrid>
        <w:gridCol w:w="4536"/>
        <w:gridCol w:w="4820"/>
      </w:tblGrid>
      <w:tr w:rsidR="00E43E87" w:rsidRPr="00873088" w:rsidTr="006D468C">
        <w:tc>
          <w:tcPr>
            <w:tcW w:w="4536" w:type="dxa"/>
            <w:shd w:val="clear" w:color="auto" w:fill="C8EAD0"/>
          </w:tcPr>
          <w:p w:rsidR="00E43E87" w:rsidRPr="00873088" w:rsidRDefault="00E43E87" w:rsidP="00E43E87">
            <w:pPr>
              <w:spacing w:after="160" w:line="259" w:lineRule="auto"/>
              <w:rPr>
                <w:rFonts w:ascii="Arial" w:hAnsi="Arial" w:cs="Arial"/>
                <w:sz w:val="24"/>
                <w:szCs w:val="24"/>
                <w:highlight w:val="darkCyan"/>
              </w:rPr>
            </w:pPr>
            <w:bookmarkStart w:id="24" w:name="_Hlk57969691"/>
            <w:r w:rsidRPr="00873088">
              <w:rPr>
                <w:rFonts w:ascii="Arial" w:hAnsi="Arial" w:cs="Arial"/>
                <w:sz w:val="24"/>
                <w:szCs w:val="24"/>
              </w:rPr>
              <w:t>Snaga (S)</w:t>
            </w:r>
          </w:p>
        </w:tc>
        <w:tc>
          <w:tcPr>
            <w:tcW w:w="4820" w:type="dxa"/>
            <w:shd w:val="clear" w:color="auto" w:fill="C8EAD0"/>
          </w:tcPr>
          <w:p w:rsidR="00E43E87" w:rsidRPr="00873088" w:rsidRDefault="00E43E87" w:rsidP="00E43E87">
            <w:pPr>
              <w:spacing w:after="160" w:line="259" w:lineRule="auto"/>
              <w:rPr>
                <w:rFonts w:ascii="Arial" w:hAnsi="Arial" w:cs="Arial"/>
                <w:sz w:val="24"/>
                <w:szCs w:val="24"/>
                <w:highlight w:val="darkCyan"/>
              </w:rPr>
            </w:pPr>
            <w:r w:rsidRPr="00873088">
              <w:rPr>
                <w:rFonts w:ascii="Arial" w:hAnsi="Arial" w:cs="Arial"/>
                <w:sz w:val="24"/>
                <w:szCs w:val="24"/>
              </w:rPr>
              <w:t>Slabosti (W)</w:t>
            </w:r>
          </w:p>
        </w:tc>
      </w:tr>
      <w:tr w:rsidR="00E43E87" w:rsidRPr="00873088" w:rsidTr="006D468C">
        <w:tc>
          <w:tcPr>
            <w:tcW w:w="4536" w:type="dxa"/>
          </w:tcPr>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dobar geografski položaj</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blizina Republike Slovenije</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dobra prometna povezanost</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bogata povijesna i kulturna baština</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ustrojen registar nekretnina</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znanje i iskustvo službenika</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transparentnost i otvorenost prema građanima, osobito u postupku donošenja općih akata kojima se utječe na interese građana (javne rasprave, e- savjetovanja i dr.)</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 xml:space="preserve">dobra suradnja sa drugim tijelima javne vlasti (Zemljišnoknjižnim </w:t>
            </w:r>
            <w:r w:rsidRPr="00873088">
              <w:rPr>
                <w:rFonts w:ascii="Arial" w:eastAsia="Arial" w:hAnsi="Arial" w:cs="Arial"/>
                <w:sz w:val="24"/>
                <w:szCs w:val="24"/>
              </w:rPr>
              <w:lastRenderedPageBreak/>
              <w:t>odjelom, Državnom geodetskom upravom, Ministarstvom prostornog uređenja, graditeljstva i državne imovine)</w:t>
            </w:r>
          </w:p>
        </w:tc>
        <w:tc>
          <w:tcPr>
            <w:tcW w:w="4820" w:type="dxa"/>
          </w:tcPr>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lastRenderedPageBreak/>
              <w:t>nepotpune</w:t>
            </w:r>
            <w:r w:rsidRPr="00873088">
              <w:rPr>
                <w:rFonts w:ascii="Arial" w:eastAsia="Arial" w:hAnsi="Arial" w:cs="Arial"/>
                <w:color w:val="00B050"/>
                <w:sz w:val="24"/>
                <w:szCs w:val="24"/>
              </w:rPr>
              <w:t xml:space="preserve"> </w:t>
            </w:r>
            <w:r w:rsidRPr="00873088">
              <w:rPr>
                <w:rFonts w:ascii="Arial" w:eastAsia="Arial" w:hAnsi="Arial" w:cs="Arial"/>
                <w:sz w:val="24"/>
                <w:szCs w:val="24"/>
              </w:rPr>
              <w:t>i nepovezane evidencije s različito definiranim podacima</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 xml:space="preserve">neutvrđena vrijednost i stanje većine jedinica imovine </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nedovoljno financijskih sredstava za realizaciju projekata za stavljanje imovine u funkciju</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veliki troškovi održavanja komunalne infrastrukture zbog velike teritorijalne površine grada i razvedenosti iste</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 xml:space="preserve">komunikacija između upravnih tijela </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nejasne nadležnosti za postupanje u pojedinim oblicima imovine</w:t>
            </w:r>
          </w:p>
          <w:p w:rsidR="00E43E87" w:rsidRPr="00873088" w:rsidRDefault="00E43E87"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 xml:space="preserve">loša socijalna struktura građana, s </w:t>
            </w:r>
            <w:r w:rsidRPr="00873088">
              <w:rPr>
                <w:rFonts w:ascii="Arial" w:eastAsia="Arial" w:hAnsi="Arial" w:cs="Arial"/>
                <w:sz w:val="24"/>
                <w:szCs w:val="24"/>
              </w:rPr>
              <w:lastRenderedPageBreak/>
              <w:t>tim u vezi i potreba za stambenim zbrinjavanjem</w:t>
            </w:r>
          </w:p>
          <w:p w:rsidR="00E43E87" w:rsidRPr="00873088" w:rsidRDefault="00E43E87"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sporost u rješavanju imovinsko pravnih odnosa i slijedom toga propadanje imovine</w:t>
            </w:r>
          </w:p>
          <w:p w:rsidR="00E43E87" w:rsidRPr="00873088" w:rsidRDefault="00E43E87"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izostanak kvalitetnih prihoda imovine</w:t>
            </w:r>
          </w:p>
          <w:p w:rsidR="00E43E87" w:rsidRPr="00873088" w:rsidRDefault="00E43E87"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dodjela prostora neprofitnim organizacijama što generira slabe prihode</w:t>
            </w:r>
          </w:p>
          <w:p w:rsidR="00E43E87" w:rsidRPr="00873088" w:rsidRDefault="00E43E87"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nedostatak određenih vrsta imovine (stanovi, kvalitetni poslovni prostori)</w:t>
            </w:r>
          </w:p>
          <w:p w:rsidR="00E43E87" w:rsidRPr="00873088" w:rsidRDefault="00E43E87"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lokacijska raspršenost imovine</w:t>
            </w:r>
          </w:p>
          <w:p w:rsidR="00E43E87" w:rsidRPr="00873088" w:rsidRDefault="00C53286" w:rsidP="00E43E87">
            <w:pPr>
              <w:numPr>
                <w:ilvl w:val="0"/>
                <w:numId w:val="40"/>
              </w:numPr>
              <w:spacing w:after="160" w:line="257" w:lineRule="auto"/>
              <w:contextualSpacing/>
              <w:rPr>
                <w:rFonts w:ascii="Arial" w:eastAsia="Arial" w:hAnsi="Arial" w:cs="Arial"/>
                <w:sz w:val="24"/>
                <w:szCs w:val="24"/>
              </w:rPr>
            </w:pPr>
            <w:r w:rsidRPr="00873088">
              <w:rPr>
                <w:rFonts w:ascii="Arial" w:eastAsia="Arial" w:hAnsi="Arial" w:cs="Arial"/>
                <w:sz w:val="24"/>
                <w:szCs w:val="24"/>
              </w:rPr>
              <w:t>n</w:t>
            </w:r>
            <w:r w:rsidR="00E43E87" w:rsidRPr="00873088">
              <w:rPr>
                <w:rFonts w:ascii="Arial" w:eastAsia="Arial" w:hAnsi="Arial" w:cs="Arial"/>
                <w:sz w:val="24"/>
                <w:szCs w:val="24"/>
              </w:rPr>
              <w:t>epregledno definirana politika uređenja građevinskog zemljišta</w:t>
            </w:r>
          </w:p>
          <w:p w:rsidR="00E43E87" w:rsidRPr="00873088" w:rsidRDefault="00E43E87" w:rsidP="00E43E87">
            <w:pPr>
              <w:numPr>
                <w:ilvl w:val="0"/>
                <w:numId w:val="8"/>
              </w:numPr>
              <w:spacing w:after="160" w:line="259" w:lineRule="auto"/>
              <w:contextualSpacing/>
              <w:rPr>
                <w:rFonts w:ascii="Arial" w:eastAsia="Arial" w:hAnsi="Arial" w:cs="Arial"/>
                <w:sz w:val="24"/>
                <w:szCs w:val="24"/>
              </w:rPr>
            </w:pPr>
            <w:r w:rsidRPr="00873088">
              <w:rPr>
                <w:rFonts w:ascii="Arial" w:eastAsia="Arial" w:hAnsi="Arial" w:cs="Arial"/>
                <w:sz w:val="24"/>
                <w:szCs w:val="24"/>
              </w:rPr>
              <w:t xml:space="preserve">nejasna i nedefinirana politika upravljanja i raspolaganja nekretninama u vlasništvu </w:t>
            </w:r>
            <w:r w:rsidR="00895EA8">
              <w:rPr>
                <w:rFonts w:ascii="Arial" w:eastAsia="Arial" w:hAnsi="Arial" w:cs="Arial"/>
                <w:sz w:val="24"/>
                <w:szCs w:val="24"/>
              </w:rPr>
              <w:t>g</w:t>
            </w:r>
            <w:r w:rsidRPr="00873088">
              <w:rPr>
                <w:rFonts w:ascii="Arial" w:eastAsia="Arial" w:hAnsi="Arial" w:cs="Arial"/>
                <w:sz w:val="24"/>
                <w:szCs w:val="24"/>
              </w:rPr>
              <w:t>rada</w:t>
            </w:r>
          </w:p>
        </w:tc>
      </w:tr>
      <w:tr w:rsidR="00E43E87" w:rsidRPr="00873088" w:rsidTr="006D468C">
        <w:tc>
          <w:tcPr>
            <w:tcW w:w="4536" w:type="dxa"/>
            <w:shd w:val="clear" w:color="auto" w:fill="C8EAD0"/>
          </w:tcPr>
          <w:p w:rsidR="00E43E87" w:rsidRPr="00873088" w:rsidRDefault="00E43E87" w:rsidP="00E43E87">
            <w:pPr>
              <w:spacing w:after="160" w:line="259" w:lineRule="auto"/>
              <w:rPr>
                <w:rFonts w:ascii="Arial" w:eastAsia="Arial" w:hAnsi="Arial" w:cs="Arial"/>
                <w:sz w:val="24"/>
                <w:szCs w:val="24"/>
              </w:rPr>
            </w:pPr>
            <w:r w:rsidRPr="00873088">
              <w:rPr>
                <w:rFonts w:ascii="Arial" w:eastAsia="Arial" w:hAnsi="Arial" w:cs="Arial"/>
                <w:sz w:val="24"/>
                <w:szCs w:val="24"/>
              </w:rPr>
              <w:lastRenderedPageBreak/>
              <w:t>Prilike (O)</w:t>
            </w:r>
          </w:p>
        </w:tc>
        <w:tc>
          <w:tcPr>
            <w:tcW w:w="4820" w:type="dxa"/>
            <w:shd w:val="clear" w:color="auto" w:fill="C8EAD0"/>
          </w:tcPr>
          <w:p w:rsidR="00E43E87" w:rsidRPr="00873088" w:rsidRDefault="00E43E87" w:rsidP="00E43E87">
            <w:pPr>
              <w:spacing w:after="160" w:line="259" w:lineRule="auto"/>
              <w:rPr>
                <w:rFonts w:ascii="Arial" w:eastAsia="Arial" w:hAnsi="Arial" w:cs="Arial"/>
                <w:sz w:val="24"/>
                <w:szCs w:val="24"/>
              </w:rPr>
            </w:pPr>
            <w:r w:rsidRPr="00873088">
              <w:rPr>
                <w:rFonts w:ascii="Arial" w:eastAsia="Arial" w:hAnsi="Arial" w:cs="Arial"/>
                <w:sz w:val="24"/>
                <w:szCs w:val="24"/>
              </w:rPr>
              <w:t>Prijetnje (T)</w:t>
            </w:r>
          </w:p>
        </w:tc>
      </w:tr>
      <w:tr w:rsidR="00E43E87" w:rsidRPr="00873088" w:rsidTr="006D468C">
        <w:tc>
          <w:tcPr>
            <w:tcW w:w="4536" w:type="dxa"/>
          </w:tcPr>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povlačenje sredstava iz EU fondova</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razvoj turizma</w:t>
            </w:r>
          </w:p>
          <w:p w:rsidR="00E43E87" w:rsidRPr="00873088" w:rsidRDefault="00E43E87" w:rsidP="00E43E87">
            <w:pPr>
              <w:numPr>
                <w:ilvl w:val="0"/>
                <w:numId w:val="9"/>
              </w:numPr>
              <w:spacing w:after="160" w:line="257" w:lineRule="auto"/>
              <w:contextualSpacing/>
              <w:rPr>
                <w:rFonts w:ascii="Arial" w:eastAsia="Arial" w:hAnsi="Arial" w:cs="Arial"/>
                <w:color w:val="7030A0"/>
                <w:sz w:val="24"/>
                <w:szCs w:val="24"/>
              </w:rPr>
            </w:pPr>
            <w:r w:rsidRPr="00873088">
              <w:rPr>
                <w:rFonts w:ascii="Arial" w:eastAsia="Arial" w:hAnsi="Arial" w:cs="Arial"/>
                <w:sz w:val="24"/>
                <w:szCs w:val="24"/>
              </w:rPr>
              <w:t>pravodobna reakcija na vanjske prilike i natječaje za povlačenje EU sredstava</w:t>
            </w:r>
            <w:r w:rsidRPr="00873088">
              <w:rPr>
                <w:rFonts w:ascii="Arial" w:eastAsia="Arial" w:hAnsi="Arial" w:cs="Arial"/>
                <w:color w:val="7030A0"/>
                <w:sz w:val="24"/>
                <w:szCs w:val="24"/>
              </w:rPr>
              <w:t xml:space="preserve"> </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povećanje prihoda od zakupa i korištenja jedinica imovine</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povećanje prihoda od prodaje nekretnina</w:t>
            </w:r>
            <w:r w:rsidR="00895EA8">
              <w:rPr>
                <w:rFonts w:ascii="Arial" w:eastAsia="Arial" w:hAnsi="Arial" w:cs="Arial"/>
                <w:sz w:val="24"/>
                <w:szCs w:val="24"/>
              </w:rPr>
              <w:t xml:space="preserve"> </w:t>
            </w:r>
            <w:r w:rsidRPr="00873088">
              <w:rPr>
                <w:rFonts w:ascii="Arial" w:eastAsia="Arial" w:hAnsi="Arial" w:cs="Arial"/>
                <w:sz w:val="24"/>
                <w:szCs w:val="24"/>
              </w:rPr>
              <w:t>- poljoprivredna i građevinska zemljišta</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smanjenje rashoda na održavanju imovine</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privlačenje investitora za atraktivne prostore</w:t>
            </w:r>
          </w:p>
          <w:p w:rsidR="00E43E87" w:rsidRPr="00873088" w:rsidRDefault="00E43E87" w:rsidP="00E43E87">
            <w:pPr>
              <w:numPr>
                <w:ilvl w:val="0"/>
                <w:numId w:val="9"/>
              </w:numPr>
              <w:spacing w:after="160" w:line="257" w:lineRule="auto"/>
              <w:contextualSpacing/>
              <w:rPr>
                <w:rFonts w:ascii="Arial" w:eastAsia="Arial" w:hAnsi="Arial" w:cs="Arial"/>
                <w:sz w:val="24"/>
                <w:szCs w:val="24"/>
              </w:rPr>
            </w:pPr>
            <w:r w:rsidRPr="00873088">
              <w:rPr>
                <w:rFonts w:ascii="Arial" w:eastAsia="Arial" w:hAnsi="Arial" w:cs="Arial"/>
                <w:sz w:val="24"/>
                <w:szCs w:val="24"/>
              </w:rPr>
              <w:t>stvaranje prepoznatljivog identiteta grada</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 xml:space="preserve">mogućnost redefiniranja obveza sa korisnicima imovine </w:t>
            </w:r>
            <w:r w:rsidR="00895EA8">
              <w:rPr>
                <w:rFonts w:ascii="Arial" w:eastAsia="Arial" w:hAnsi="Arial" w:cs="Arial"/>
                <w:sz w:val="24"/>
                <w:szCs w:val="24"/>
              </w:rPr>
              <w:t>g</w:t>
            </w:r>
            <w:r w:rsidRPr="00873088">
              <w:rPr>
                <w:rFonts w:ascii="Arial" w:eastAsia="Arial" w:hAnsi="Arial" w:cs="Arial"/>
                <w:sz w:val="24"/>
                <w:szCs w:val="24"/>
              </w:rPr>
              <w:t>rada</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mogućnost prodaje nekonkurentne imovine</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provedba urbanističkih i prostornim planovima planiranih rješenja</w:t>
            </w:r>
          </w:p>
          <w:p w:rsidR="00E43E87" w:rsidRPr="00873088" w:rsidRDefault="00E43E87" w:rsidP="00E43E87">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realizacija planiranih i projektnih zahvata</w:t>
            </w:r>
          </w:p>
        </w:tc>
        <w:tc>
          <w:tcPr>
            <w:tcW w:w="4820" w:type="dxa"/>
          </w:tcPr>
          <w:p w:rsidR="00E43E87" w:rsidRPr="00873088" w:rsidRDefault="00E43E87"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 xml:space="preserve">odlazak državnih institucija iz </w:t>
            </w:r>
            <w:r w:rsidR="00895EA8">
              <w:rPr>
                <w:rFonts w:ascii="Arial" w:eastAsia="Arial" w:hAnsi="Arial" w:cs="Arial"/>
                <w:sz w:val="24"/>
                <w:szCs w:val="24"/>
              </w:rPr>
              <w:t>g</w:t>
            </w:r>
            <w:r w:rsidRPr="00873088">
              <w:rPr>
                <w:rFonts w:ascii="Arial" w:eastAsia="Arial" w:hAnsi="Arial" w:cs="Arial"/>
                <w:sz w:val="24"/>
                <w:szCs w:val="24"/>
              </w:rPr>
              <w:t xml:space="preserve">rada </w:t>
            </w:r>
          </w:p>
          <w:p w:rsidR="00E43E87" w:rsidRPr="00873088" w:rsidRDefault="00E43E87"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propadanje imovine uslijed više sile (klizišta, potres, vjetar)</w:t>
            </w:r>
          </w:p>
          <w:p w:rsidR="00E43E87" w:rsidRPr="00873088" w:rsidRDefault="00E43E87"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sporost rješavanja sudskih postupaka, nejedinstvena primjena zakona</w:t>
            </w:r>
          </w:p>
          <w:p w:rsidR="00E43E87" w:rsidRPr="00873088" w:rsidRDefault="00E43E87"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financijski gubici grada zbog neaktivnosti imovine</w:t>
            </w:r>
          </w:p>
          <w:p w:rsidR="00E43E87" w:rsidRPr="00873088" w:rsidRDefault="00E43E87"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zbog nesređenih imovinsko-pravnih odnosa moguće je propuštanje razvojnih projekata ili prijave za razne natječaje (npr. energetsku obnovu)</w:t>
            </w:r>
          </w:p>
          <w:p w:rsidR="00E43E87" w:rsidRPr="00873088" w:rsidRDefault="00E43E87"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neiskorišteni/ ruševni objekti u centru grada predstavljaju opasnost za ljude i imovinu – rizik za naknade štete</w:t>
            </w:r>
          </w:p>
          <w:p w:rsidR="00E43E87" w:rsidRPr="00873088" w:rsidRDefault="006D468C"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d</w:t>
            </w:r>
            <w:r w:rsidR="00E43E87" w:rsidRPr="00873088">
              <w:rPr>
                <w:rFonts w:ascii="Arial" w:eastAsia="Arial" w:hAnsi="Arial" w:cs="Arial"/>
                <w:sz w:val="24"/>
                <w:szCs w:val="24"/>
              </w:rPr>
              <w:t>emografski problem: iseljavanje i starenje stanovništva</w:t>
            </w:r>
          </w:p>
          <w:p w:rsidR="00E43E87" w:rsidRPr="00873088" w:rsidRDefault="006D468C"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n</w:t>
            </w:r>
            <w:r w:rsidR="00E43E87" w:rsidRPr="00873088">
              <w:rPr>
                <w:rFonts w:ascii="Arial" w:eastAsia="Arial" w:hAnsi="Arial" w:cs="Arial"/>
                <w:sz w:val="24"/>
                <w:szCs w:val="24"/>
              </w:rPr>
              <w:t xml:space="preserve">eadekvatno održavanje imovine od strane korisnika </w:t>
            </w:r>
          </w:p>
          <w:p w:rsidR="00E43E87" w:rsidRPr="00873088" w:rsidRDefault="006D468C" w:rsidP="00C53286">
            <w:pPr>
              <w:numPr>
                <w:ilvl w:val="0"/>
                <w:numId w:val="9"/>
              </w:numPr>
              <w:spacing w:after="160" w:line="259" w:lineRule="auto"/>
              <w:contextualSpacing/>
              <w:rPr>
                <w:rFonts w:ascii="Arial" w:eastAsia="Arial" w:hAnsi="Arial" w:cs="Arial"/>
                <w:sz w:val="24"/>
                <w:szCs w:val="24"/>
              </w:rPr>
            </w:pPr>
            <w:r w:rsidRPr="00873088">
              <w:rPr>
                <w:rFonts w:ascii="Arial" w:eastAsia="Arial" w:hAnsi="Arial" w:cs="Arial"/>
                <w:sz w:val="24"/>
                <w:szCs w:val="24"/>
              </w:rPr>
              <w:t>n</w:t>
            </w:r>
            <w:r w:rsidR="00E43E87" w:rsidRPr="00873088">
              <w:rPr>
                <w:rFonts w:ascii="Arial" w:eastAsia="Arial" w:hAnsi="Arial" w:cs="Arial"/>
                <w:sz w:val="24"/>
                <w:szCs w:val="24"/>
              </w:rPr>
              <w:t xml:space="preserve">edostatna financijska sredstva za investicijsko održavanje nekretnina u vlasništvu </w:t>
            </w:r>
            <w:r w:rsidR="00895EA8">
              <w:rPr>
                <w:rFonts w:ascii="Arial" w:eastAsia="Arial" w:hAnsi="Arial" w:cs="Arial"/>
                <w:sz w:val="24"/>
                <w:szCs w:val="24"/>
              </w:rPr>
              <w:t>g</w:t>
            </w:r>
            <w:r w:rsidR="00E43E87" w:rsidRPr="00873088">
              <w:rPr>
                <w:rFonts w:ascii="Arial" w:eastAsia="Arial" w:hAnsi="Arial" w:cs="Arial"/>
                <w:sz w:val="24"/>
                <w:szCs w:val="24"/>
              </w:rPr>
              <w:t>rada</w:t>
            </w:r>
          </w:p>
          <w:p w:rsidR="00E43E87" w:rsidRPr="00873088" w:rsidRDefault="00E43E87" w:rsidP="00E43E87">
            <w:pPr>
              <w:spacing w:after="160" w:line="259" w:lineRule="auto"/>
              <w:ind w:left="720"/>
              <w:contextualSpacing/>
              <w:rPr>
                <w:rFonts w:ascii="Arial" w:eastAsia="Arial" w:hAnsi="Arial" w:cs="Arial"/>
                <w:sz w:val="24"/>
                <w:szCs w:val="24"/>
              </w:rPr>
            </w:pPr>
          </w:p>
        </w:tc>
      </w:tr>
    </w:tbl>
    <w:p w:rsidR="00E43E87" w:rsidRPr="00CB6D18" w:rsidRDefault="00E43E87">
      <w:pPr>
        <w:rPr>
          <w:rFonts w:ascii="Arial" w:hAnsi="Arial" w:cs="Arial"/>
          <w:sz w:val="20"/>
          <w:szCs w:val="20"/>
        </w:rPr>
      </w:pPr>
      <w:bookmarkStart w:id="25" w:name="_Hlk62987733"/>
      <w:bookmarkEnd w:id="24"/>
      <w:r w:rsidRPr="00CB6D18">
        <w:rPr>
          <w:rFonts w:ascii="Arial" w:hAnsi="Arial" w:cs="Arial"/>
          <w:sz w:val="20"/>
          <w:szCs w:val="20"/>
        </w:rPr>
        <w:lastRenderedPageBreak/>
        <w:t>Tablica 2</w:t>
      </w:r>
      <w:r w:rsidR="007830D3">
        <w:rPr>
          <w:rFonts w:ascii="Arial" w:hAnsi="Arial" w:cs="Arial"/>
          <w:sz w:val="20"/>
          <w:szCs w:val="20"/>
        </w:rPr>
        <w:t>.</w:t>
      </w:r>
      <w:r w:rsidRPr="00CB6D18">
        <w:rPr>
          <w:rFonts w:ascii="Arial" w:hAnsi="Arial" w:cs="Arial"/>
          <w:sz w:val="20"/>
          <w:szCs w:val="20"/>
        </w:rPr>
        <w:t xml:space="preserve"> SWOT analiza upravljanja imovinom Grada Pregrade</w:t>
      </w:r>
      <w:bookmarkEnd w:id="25"/>
      <w:r w:rsidRPr="00CB6D18">
        <w:rPr>
          <w:rFonts w:ascii="Arial" w:hAnsi="Arial" w:cs="Arial"/>
          <w:sz w:val="20"/>
          <w:szCs w:val="20"/>
        </w:rPr>
        <w:br w:type="page"/>
      </w:r>
    </w:p>
    <w:p w:rsidR="00EF06F2" w:rsidRPr="00F215D4" w:rsidRDefault="00EF06F2" w:rsidP="00F215D4">
      <w:pPr>
        <w:pStyle w:val="Naslov1"/>
        <w:rPr>
          <w:rFonts w:ascii="Arial" w:hAnsi="Arial" w:cs="Arial"/>
          <w:b/>
          <w:bCs/>
          <w:color w:val="auto"/>
        </w:rPr>
      </w:pPr>
      <w:bookmarkStart w:id="26" w:name="_Toc65158387"/>
      <w:r w:rsidRPr="00F215D4">
        <w:rPr>
          <w:rFonts w:ascii="Arial" w:hAnsi="Arial" w:cs="Arial"/>
          <w:b/>
          <w:bCs/>
          <w:color w:val="auto"/>
        </w:rPr>
        <w:lastRenderedPageBreak/>
        <w:t>7. Strateški ciljevi i mjere</w:t>
      </w:r>
      <w:bookmarkEnd w:id="26"/>
    </w:p>
    <w:p w:rsidR="00EF06F2" w:rsidRPr="00873088" w:rsidRDefault="00EF06F2" w:rsidP="00EF06F2">
      <w:pPr>
        <w:rPr>
          <w:rFonts w:ascii="Arial" w:hAnsi="Arial" w:cs="Arial"/>
          <w:sz w:val="24"/>
          <w:szCs w:val="24"/>
        </w:rPr>
      </w:pPr>
    </w:p>
    <w:p w:rsidR="00EF06F2" w:rsidRPr="00873088" w:rsidRDefault="00EF06F2" w:rsidP="00EF06F2">
      <w:pPr>
        <w:jc w:val="both"/>
        <w:rPr>
          <w:rFonts w:ascii="Arial" w:hAnsi="Arial" w:cs="Arial"/>
          <w:sz w:val="24"/>
          <w:szCs w:val="24"/>
        </w:rPr>
      </w:pPr>
      <w:r w:rsidRPr="00873088">
        <w:rPr>
          <w:rFonts w:ascii="Arial" w:hAnsi="Arial" w:cs="Arial"/>
          <w:sz w:val="24"/>
          <w:szCs w:val="24"/>
        </w:rPr>
        <w:t>U nastavku se donose opći strateški i posebni ciljevi koji se na jednak način odnose na sve portfelje imovine.</w:t>
      </w:r>
    </w:p>
    <w:p w:rsidR="00EF06F2" w:rsidRPr="00873088" w:rsidRDefault="00EF06F2" w:rsidP="00EF06F2">
      <w:pPr>
        <w:jc w:val="both"/>
        <w:rPr>
          <w:rFonts w:ascii="Arial" w:hAnsi="Arial" w:cs="Arial"/>
          <w:sz w:val="24"/>
          <w:szCs w:val="24"/>
        </w:rPr>
      </w:pPr>
      <w:r w:rsidRPr="00873088">
        <w:rPr>
          <w:rFonts w:ascii="Arial" w:hAnsi="Arial" w:cs="Arial"/>
          <w:sz w:val="24"/>
          <w:szCs w:val="24"/>
        </w:rPr>
        <w:t>Polazeći od analize postojećeg stanja i SWOT analize prepoznati su sljedeći strateški i posebni ciljevi:</w:t>
      </w:r>
    </w:p>
    <w:p w:rsidR="00EF06F2" w:rsidRPr="00873088" w:rsidRDefault="006B6224" w:rsidP="00EF06F2">
      <w:pPr>
        <w:rPr>
          <w:rFonts w:ascii="Arial" w:hAnsi="Arial" w:cs="Arial"/>
          <w:sz w:val="24"/>
          <w:szCs w:val="24"/>
        </w:rPr>
      </w:pPr>
      <w:r w:rsidRPr="006B6224">
        <w:rPr>
          <w:rFonts w:ascii="Arial" w:hAnsi="Arial" w:cs="Arial"/>
          <w:b/>
          <w:noProof/>
          <w:sz w:val="24"/>
          <w:szCs w:val="24"/>
        </w:rPr>
        <w:pict>
          <v:rect id="Rectangle 1" o:spid="_x0000_s1038" style="position:absolute;margin-left:0;margin-top:23.05pt;width:96.2pt;height:93.8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" fillcolor="#b6c8e8" strokecolor="#2f528f" strokeweight="1pt">
            <v:textbox>
              <w:txbxContent>
                <w:p w:rsidR="00850042" w:rsidRPr="00D94E23" w:rsidRDefault="00850042" w:rsidP="00EF06F2">
                  <w:pPr>
                    <w:jc w:val="center"/>
                    <w:rPr>
                      <w:rFonts w:ascii="Arial" w:hAnsi="Arial" w:cs="Arial"/>
                      <w:color w:val="000000" w:themeColor="text1"/>
                      <w:sz w:val="20"/>
                      <w:szCs w:val="20"/>
                    </w:rPr>
                  </w:pPr>
                  <w:r w:rsidRPr="00D94E23">
                    <w:rPr>
                      <w:rFonts w:ascii="Arial" w:hAnsi="Arial" w:cs="Arial"/>
                      <w:color w:val="000000" w:themeColor="text1"/>
                      <w:sz w:val="20"/>
                      <w:szCs w:val="20"/>
                    </w:rPr>
                    <w:t>1.</w:t>
                  </w:r>
                </w:p>
                <w:p w:rsidR="00850042" w:rsidRPr="00D94E23" w:rsidRDefault="00850042" w:rsidP="00EF06F2">
                  <w:pPr>
                    <w:jc w:val="center"/>
                    <w:rPr>
                      <w:rFonts w:ascii="Arial" w:hAnsi="Arial" w:cs="Arial"/>
                      <w:color w:val="000000" w:themeColor="text1"/>
                      <w:sz w:val="20"/>
                      <w:szCs w:val="20"/>
                    </w:rPr>
                  </w:pPr>
                  <w:r w:rsidRPr="00D94E23">
                    <w:rPr>
                      <w:rFonts w:ascii="Arial" w:hAnsi="Arial" w:cs="Arial"/>
                      <w:color w:val="000000" w:themeColor="text1"/>
                      <w:sz w:val="20"/>
                      <w:szCs w:val="20"/>
                    </w:rPr>
                    <w:t>Menadžersko upravljanje imovinom</w:t>
                  </w:r>
                </w:p>
              </w:txbxContent>
            </v:textbox>
            <w10:wrap anchorx="margin"/>
          </v:rect>
        </w:pict>
      </w:r>
      <w:r w:rsidR="00EF06F2" w:rsidRPr="00873088">
        <w:rPr>
          <w:rFonts w:ascii="Arial" w:hAnsi="Arial" w:cs="Arial"/>
          <w:b/>
          <w:sz w:val="24"/>
          <w:szCs w:val="24"/>
        </w:rPr>
        <w:t xml:space="preserve">Strateški ciljevi </w:t>
      </w:r>
      <w:r w:rsidR="00EF06F2" w:rsidRPr="00873088">
        <w:rPr>
          <w:rFonts w:ascii="Arial" w:hAnsi="Arial" w:cs="Arial"/>
          <w:sz w:val="24"/>
          <w:szCs w:val="24"/>
        </w:rPr>
        <w:t>– vezani za upravljanje imovinom Grada Pregrade</w:t>
      </w:r>
    </w:p>
    <w:p w:rsidR="00EF06F2" w:rsidRPr="00873088" w:rsidRDefault="006B6224" w:rsidP="00EF06F2">
      <w:pPr>
        <w:tabs>
          <w:tab w:val="left" w:pos="2246"/>
          <w:tab w:val="center" w:pos="4536"/>
        </w:tabs>
        <w:rPr>
          <w:rFonts w:ascii="Arial" w:hAnsi="Arial" w:cs="Arial"/>
          <w:sz w:val="24"/>
          <w:szCs w:val="24"/>
        </w:rPr>
      </w:pPr>
      <w:r>
        <w:rPr>
          <w:rFonts w:ascii="Arial" w:hAnsi="Arial" w:cs="Arial"/>
          <w:noProof/>
          <w:sz w:val="24"/>
          <w:szCs w:val="24"/>
        </w:rPr>
        <w:pict>
          <v:rect id="Rectangle 2" o:spid="_x0000_s1029" style="position:absolute;margin-left:123.25pt;margin-top:.65pt;width:103.1pt;height:9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" fillcolor="#e2f0d9" strokecolor="#2f528f" strokeweight="1pt">
            <v:textbox>
              <w:txbxContent>
                <w:p w:rsidR="00850042" w:rsidRPr="00D94E23" w:rsidRDefault="00850042" w:rsidP="00EF06F2">
                  <w:pPr>
                    <w:jc w:val="center"/>
                    <w:rPr>
                      <w:rFonts w:ascii="Arial" w:hAnsi="Arial" w:cs="Arial"/>
                      <w:color w:val="000000" w:themeColor="text1"/>
                      <w:sz w:val="20"/>
                      <w:szCs w:val="20"/>
                    </w:rPr>
                  </w:pPr>
                  <w:r w:rsidRPr="00D94E23">
                    <w:rPr>
                      <w:rFonts w:ascii="Arial" w:hAnsi="Arial" w:cs="Arial"/>
                      <w:color w:val="000000" w:themeColor="text1"/>
                      <w:sz w:val="20"/>
                      <w:szCs w:val="20"/>
                    </w:rPr>
                    <w:t>2.</w:t>
                  </w:r>
                </w:p>
                <w:p w:rsidR="00850042" w:rsidRPr="00D94E23" w:rsidRDefault="00850042" w:rsidP="00EF06F2">
                  <w:pPr>
                    <w:jc w:val="center"/>
                    <w:rPr>
                      <w:rFonts w:ascii="Arial" w:hAnsi="Arial" w:cs="Arial"/>
                      <w:color w:val="000000" w:themeColor="text1"/>
                      <w:sz w:val="20"/>
                      <w:szCs w:val="20"/>
                    </w:rPr>
                  </w:pPr>
                  <w:r w:rsidRPr="00D94E23">
                    <w:rPr>
                      <w:rFonts w:ascii="Arial" w:hAnsi="Arial" w:cs="Arial"/>
                      <w:color w:val="000000" w:themeColor="text1"/>
                      <w:sz w:val="20"/>
                      <w:szCs w:val="20"/>
                    </w:rPr>
                    <w:t>Unapređenje organizacije i nadležnosti upravnih tijela</w:t>
                  </w:r>
                </w:p>
              </w:txbxContent>
            </v:textbox>
          </v:rect>
        </w:pict>
      </w:r>
      <w:r>
        <w:rPr>
          <w:rFonts w:ascii="Arial" w:hAnsi="Arial" w:cs="Arial"/>
          <w:noProof/>
          <w:sz w:val="24"/>
          <w:szCs w:val="24"/>
        </w:rPr>
        <w:pict>
          <v:rect id="Rectangle 8" o:spid="_x0000_s1030" style="position:absolute;margin-left:259.15pt;margin-top:.55pt;width:96.75pt;height:9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" fillcolor="#fddfe6" strokecolor="#2f528f" strokeweight="1pt">
            <v:textbox>
              <w:txbxContent>
                <w:p w:rsidR="00850042" w:rsidRPr="00D94E23" w:rsidRDefault="00850042" w:rsidP="00EF06F2">
                  <w:pPr>
                    <w:jc w:val="center"/>
                    <w:rPr>
                      <w:rFonts w:ascii="Arial" w:hAnsi="Arial" w:cs="Arial"/>
                      <w:color w:val="000000" w:themeColor="text1"/>
                      <w:sz w:val="20"/>
                      <w:szCs w:val="20"/>
                    </w:rPr>
                  </w:pPr>
                  <w:r w:rsidRPr="00D94E23">
                    <w:rPr>
                      <w:rFonts w:ascii="Arial" w:hAnsi="Arial" w:cs="Arial"/>
                      <w:color w:val="000000" w:themeColor="text1"/>
                      <w:sz w:val="20"/>
                      <w:szCs w:val="20"/>
                    </w:rPr>
                    <w:t xml:space="preserve">3. </w:t>
                  </w:r>
                </w:p>
                <w:p w:rsidR="00850042" w:rsidRPr="00D94E23" w:rsidRDefault="00850042" w:rsidP="00EF06F2">
                  <w:pPr>
                    <w:jc w:val="center"/>
                    <w:rPr>
                      <w:rFonts w:ascii="Arial" w:hAnsi="Arial" w:cs="Arial"/>
                      <w:color w:val="000000" w:themeColor="text1"/>
                      <w:sz w:val="20"/>
                      <w:szCs w:val="20"/>
                    </w:rPr>
                  </w:pPr>
                  <w:r w:rsidRPr="00D94E23">
                    <w:rPr>
                      <w:rFonts w:ascii="Arial" w:hAnsi="Arial" w:cs="Arial"/>
                      <w:color w:val="000000" w:themeColor="text1"/>
                      <w:sz w:val="20"/>
                      <w:szCs w:val="20"/>
                    </w:rPr>
                    <w:t>Uređivanje vlasničkopravnih odnosa</w:t>
                  </w:r>
                </w:p>
              </w:txbxContent>
            </v:textbox>
          </v:rect>
        </w:pict>
      </w:r>
      <w:r w:rsidR="00EF06F2" w:rsidRPr="00873088">
        <w:rPr>
          <w:rFonts w:ascii="Arial" w:hAnsi="Arial" w:cs="Arial"/>
          <w:sz w:val="24"/>
          <w:szCs w:val="24"/>
        </w:rPr>
        <w:tab/>
      </w:r>
      <w:r w:rsidR="00EF06F2" w:rsidRPr="00873088">
        <w:rPr>
          <w:rFonts w:ascii="Arial" w:hAnsi="Arial" w:cs="Arial"/>
          <w:sz w:val="24"/>
          <w:szCs w:val="24"/>
        </w:rPr>
        <w:tab/>
      </w:r>
    </w:p>
    <w:p w:rsidR="00EF06F2" w:rsidRPr="00873088" w:rsidRDefault="00EF06F2" w:rsidP="00EF06F2">
      <w:pPr>
        <w:rPr>
          <w:rFonts w:ascii="Arial" w:hAnsi="Arial" w:cs="Arial"/>
          <w:sz w:val="24"/>
          <w:szCs w:val="24"/>
        </w:rPr>
      </w:pPr>
    </w:p>
    <w:p w:rsidR="00EF06F2" w:rsidRPr="00873088" w:rsidRDefault="00EF06F2" w:rsidP="00EF06F2">
      <w:pPr>
        <w:rPr>
          <w:rFonts w:ascii="Arial" w:hAnsi="Arial" w:cs="Arial"/>
          <w:sz w:val="24"/>
          <w:szCs w:val="24"/>
        </w:rPr>
      </w:pPr>
    </w:p>
    <w:p w:rsidR="00EF06F2" w:rsidRPr="00873088" w:rsidRDefault="00EF06F2" w:rsidP="00EF06F2">
      <w:pPr>
        <w:tabs>
          <w:tab w:val="left" w:pos="6520"/>
        </w:tabs>
        <w:rPr>
          <w:rFonts w:ascii="Arial" w:hAnsi="Arial" w:cs="Arial"/>
          <w:sz w:val="24"/>
          <w:szCs w:val="24"/>
        </w:rPr>
      </w:pPr>
      <w:r w:rsidRPr="00873088">
        <w:rPr>
          <w:rFonts w:ascii="Arial" w:hAnsi="Arial" w:cs="Arial"/>
          <w:sz w:val="24"/>
          <w:szCs w:val="24"/>
        </w:rPr>
        <w:tab/>
      </w:r>
    </w:p>
    <w:p w:rsidR="00EF06F2" w:rsidRPr="00873088" w:rsidRDefault="00EF06F2" w:rsidP="00EF06F2">
      <w:pPr>
        <w:tabs>
          <w:tab w:val="left" w:pos="6520"/>
        </w:tabs>
        <w:rPr>
          <w:rFonts w:ascii="Arial" w:hAnsi="Arial" w:cs="Arial"/>
          <w:sz w:val="24"/>
          <w:szCs w:val="24"/>
        </w:rPr>
      </w:pPr>
    </w:p>
    <w:p w:rsidR="00EF06F2" w:rsidRPr="00873088" w:rsidRDefault="006B6224" w:rsidP="00EF06F2">
      <w:pPr>
        <w:tabs>
          <w:tab w:val="left" w:pos="6520"/>
        </w:tabs>
        <w:rPr>
          <w:rFonts w:ascii="Arial" w:hAnsi="Arial" w:cs="Arial"/>
          <w:sz w:val="24"/>
          <w:szCs w:val="24"/>
        </w:rPr>
      </w:pPr>
      <w:r>
        <w:rPr>
          <w:rFonts w:ascii="Arial" w:hAnsi="Arial" w:cs="Arial"/>
          <w:noProof/>
          <w:sz w:val="24"/>
          <w:szCs w:val="24"/>
        </w:rPr>
        <w:pict>
          <v:rect id="Rectangle 4" o:spid="_x0000_s1031" style="position:absolute;margin-left:0;margin-top:22.75pt;width:99.05pt;height:107.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" fillcolor="#b6c8e8" strokecolor="#2f528f" strokeweight="1pt">
            <v:textbox>
              <w:txbxContent>
                <w:p w:rsidR="00850042" w:rsidRPr="00724A83" w:rsidRDefault="00850042" w:rsidP="00EF06F2">
                  <w:pPr>
                    <w:shd w:val="clear" w:color="auto" w:fill="B6C8E8"/>
                    <w:jc w:val="center"/>
                    <w:rPr>
                      <w:rFonts w:ascii="Arial" w:hAnsi="Arial" w:cs="Arial"/>
                      <w:color w:val="000000" w:themeColor="text1"/>
                      <w:sz w:val="20"/>
                      <w:szCs w:val="20"/>
                    </w:rPr>
                  </w:pPr>
                  <w:r w:rsidRPr="00724A83">
                    <w:rPr>
                      <w:rFonts w:ascii="Arial" w:hAnsi="Arial" w:cs="Arial"/>
                      <w:color w:val="000000" w:themeColor="text1"/>
                      <w:sz w:val="20"/>
                      <w:szCs w:val="20"/>
                    </w:rPr>
                    <w:t>1.1.</w:t>
                  </w:r>
                </w:p>
                <w:p w:rsidR="00850042" w:rsidRPr="00724A83" w:rsidRDefault="00850042" w:rsidP="00EF06F2">
                  <w:pPr>
                    <w:shd w:val="clear" w:color="auto" w:fill="B6C8E8"/>
                    <w:jc w:val="center"/>
                    <w:rPr>
                      <w:rFonts w:ascii="Arial" w:hAnsi="Arial" w:cs="Arial"/>
                      <w:color w:val="000000" w:themeColor="text1"/>
                      <w:sz w:val="20"/>
                      <w:szCs w:val="20"/>
                    </w:rPr>
                  </w:pPr>
                  <w:r w:rsidRPr="00724A83">
                    <w:rPr>
                      <w:rFonts w:ascii="Arial" w:hAnsi="Arial" w:cs="Arial"/>
                      <w:color w:val="000000" w:themeColor="text1"/>
                      <w:sz w:val="20"/>
                      <w:szCs w:val="20"/>
                    </w:rPr>
                    <w:t>Primjena koncepta funkcionalne klasifikacije nekretnina</w:t>
                  </w:r>
                </w:p>
              </w:txbxContent>
            </v:textbox>
            <w10:wrap anchorx="margin"/>
          </v:rect>
        </w:pict>
      </w:r>
      <w:r w:rsidR="00EF06F2" w:rsidRPr="00873088">
        <w:rPr>
          <w:rFonts w:ascii="Arial" w:hAnsi="Arial" w:cs="Arial"/>
          <w:b/>
          <w:sz w:val="24"/>
          <w:szCs w:val="24"/>
        </w:rPr>
        <w:t>Posebni ciljevi</w:t>
      </w:r>
      <w:r w:rsidR="00EF06F2" w:rsidRPr="00873088">
        <w:rPr>
          <w:rFonts w:ascii="Arial" w:hAnsi="Arial" w:cs="Arial"/>
          <w:sz w:val="24"/>
          <w:szCs w:val="24"/>
        </w:rPr>
        <w:t xml:space="preserve"> – nadovezuju se na strateške ciljeve</w:t>
      </w:r>
    </w:p>
    <w:p w:rsidR="00EF06F2" w:rsidRPr="00873088" w:rsidRDefault="006B6224" w:rsidP="00EF06F2">
      <w:pPr>
        <w:tabs>
          <w:tab w:val="left" w:pos="6520"/>
        </w:tabs>
        <w:rPr>
          <w:rFonts w:ascii="Arial" w:hAnsi="Arial" w:cs="Arial"/>
          <w:sz w:val="24"/>
          <w:szCs w:val="24"/>
        </w:rPr>
      </w:pPr>
      <w:r>
        <w:rPr>
          <w:rFonts w:ascii="Arial" w:hAnsi="Arial" w:cs="Arial"/>
          <w:noProof/>
          <w:sz w:val="24"/>
          <w:szCs w:val="24"/>
        </w:rPr>
        <w:pict>
          <v:rect id="Rectangle 10" o:spid="_x0000_s1032" style="position:absolute;margin-left:259.2pt;margin-top:.55pt;width:97.35pt;height:8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" fillcolor="#fddfe6" strokecolor="#2f528f" strokeweight="1pt">
            <v:textbox>
              <w:txbxContent>
                <w:p w:rsidR="00850042" w:rsidRPr="00AE204A" w:rsidRDefault="00850042" w:rsidP="00EF06F2">
                  <w:pPr>
                    <w:jc w:val="center"/>
                    <w:rPr>
                      <w:rFonts w:ascii="Arial" w:hAnsi="Arial" w:cs="Arial"/>
                      <w:color w:val="000000" w:themeColor="text1"/>
                      <w:sz w:val="20"/>
                      <w:szCs w:val="20"/>
                    </w:rPr>
                  </w:pPr>
                  <w:r w:rsidRPr="00AE204A">
                    <w:rPr>
                      <w:rFonts w:ascii="Arial" w:hAnsi="Arial" w:cs="Arial"/>
                      <w:color w:val="000000" w:themeColor="text1"/>
                      <w:sz w:val="20"/>
                      <w:szCs w:val="20"/>
                    </w:rPr>
                    <w:t>3.1.</w:t>
                  </w:r>
                </w:p>
                <w:p w:rsidR="00850042" w:rsidRPr="00AE204A" w:rsidRDefault="00850042" w:rsidP="00EF06F2">
                  <w:pPr>
                    <w:jc w:val="center"/>
                    <w:rPr>
                      <w:rFonts w:ascii="Arial" w:hAnsi="Arial" w:cs="Arial"/>
                      <w:color w:val="000000" w:themeColor="text1"/>
                      <w:sz w:val="20"/>
                      <w:szCs w:val="20"/>
                    </w:rPr>
                  </w:pPr>
                  <w:r w:rsidRPr="00AE204A">
                    <w:rPr>
                      <w:rFonts w:ascii="Arial" w:hAnsi="Arial" w:cs="Arial"/>
                      <w:color w:val="000000" w:themeColor="text1"/>
                      <w:sz w:val="20"/>
                      <w:szCs w:val="20"/>
                    </w:rPr>
                    <w:t>Uređivanje vlasništva nefinancijske imovine</w:t>
                  </w:r>
                </w:p>
              </w:txbxContent>
            </v:textbox>
          </v:rect>
        </w:pict>
      </w:r>
      <w:r>
        <w:rPr>
          <w:rFonts w:ascii="Arial" w:hAnsi="Arial" w:cs="Arial"/>
          <w:noProof/>
          <w:sz w:val="24"/>
          <w:szCs w:val="24"/>
        </w:rPr>
        <w:pict>
          <v:rect id="Rectangle 6" o:spid="_x0000_s1033" style="position:absolute;margin-left:126.15pt;margin-top:.35pt;width:98.5pt;height:8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" fillcolor="#e2f0d9" strokecolor="#2f528f" strokeweight="1pt">
            <v:textbox>
              <w:txbxContent>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2.1.</w:t>
                  </w:r>
                </w:p>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Sustavno evidentiranje imovine</w:t>
                  </w:r>
                </w:p>
              </w:txbxContent>
            </v:textbox>
          </v:rect>
        </w:pict>
      </w: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6B6224" w:rsidP="00EF06F2">
      <w:pPr>
        <w:tabs>
          <w:tab w:val="left" w:pos="6520"/>
        </w:tabs>
        <w:rPr>
          <w:rFonts w:ascii="Arial" w:hAnsi="Arial" w:cs="Arial"/>
          <w:sz w:val="24"/>
          <w:szCs w:val="24"/>
        </w:rPr>
      </w:pPr>
      <w:r>
        <w:rPr>
          <w:rFonts w:ascii="Arial" w:hAnsi="Arial" w:cs="Arial"/>
          <w:noProof/>
          <w:sz w:val="24"/>
          <w:szCs w:val="24"/>
        </w:rPr>
        <w:pict>
          <v:rect id="Rectangle 11" o:spid="_x0000_s1034" style="position:absolute;margin-left:258.6pt;margin-top:1.1pt;width:101.95pt;height:8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" fillcolor="#fddfe6" strokecolor="#2f528f" strokeweight="1pt">
            <v:textbox>
              <w:txbxContent>
                <w:p w:rsidR="00850042" w:rsidRPr="00AE204A" w:rsidRDefault="00850042" w:rsidP="00EF06F2">
                  <w:pPr>
                    <w:jc w:val="center"/>
                    <w:rPr>
                      <w:rFonts w:ascii="Arial" w:hAnsi="Arial" w:cs="Arial"/>
                      <w:color w:val="000000" w:themeColor="text1"/>
                      <w:sz w:val="20"/>
                      <w:szCs w:val="20"/>
                    </w:rPr>
                  </w:pPr>
                  <w:r w:rsidRPr="00AE204A">
                    <w:rPr>
                      <w:rFonts w:ascii="Arial" w:hAnsi="Arial" w:cs="Arial"/>
                      <w:color w:val="000000" w:themeColor="text1"/>
                      <w:sz w:val="20"/>
                      <w:szCs w:val="20"/>
                    </w:rPr>
                    <w:t>3.2.</w:t>
                  </w:r>
                </w:p>
                <w:p w:rsidR="00850042" w:rsidRPr="00AE204A" w:rsidRDefault="00850042" w:rsidP="00EF06F2">
                  <w:pPr>
                    <w:jc w:val="center"/>
                    <w:rPr>
                      <w:rFonts w:ascii="Arial" w:hAnsi="Arial" w:cs="Arial"/>
                      <w:color w:val="000000" w:themeColor="text1"/>
                      <w:sz w:val="20"/>
                      <w:szCs w:val="20"/>
                    </w:rPr>
                  </w:pPr>
                  <w:r>
                    <w:rPr>
                      <w:rFonts w:ascii="Arial" w:hAnsi="Arial" w:cs="Arial"/>
                      <w:color w:val="000000" w:themeColor="text1"/>
                      <w:sz w:val="20"/>
                      <w:szCs w:val="20"/>
                    </w:rPr>
                    <w:t>Efikasnije rješavanje imovinskopravnih predmeta</w:t>
                  </w:r>
                </w:p>
              </w:txbxContent>
            </v:textbox>
          </v:rect>
        </w:pict>
      </w:r>
      <w:r>
        <w:rPr>
          <w:rFonts w:ascii="Arial" w:hAnsi="Arial" w:cs="Arial"/>
          <w:noProof/>
          <w:sz w:val="24"/>
          <w:szCs w:val="24"/>
        </w:rPr>
        <w:pict>
          <v:rect id="Rectangle 7" o:spid="_x0000_s1035" style="position:absolute;margin-left:126.15pt;margin-top:.5pt;width:101.9pt;height:1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" fillcolor="#e2f0d9" strokecolor="#2f528f" strokeweight="1pt">
            <v:textbox>
              <w:txbxContent>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2.2.</w:t>
                  </w:r>
                </w:p>
                <w:p w:rsidR="00850042" w:rsidRPr="00724A83" w:rsidRDefault="00850042" w:rsidP="00723A6A">
                  <w:pPr>
                    <w:jc w:val="center"/>
                    <w:rPr>
                      <w:rFonts w:ascii="Arial" w:hAnsi="Arial" w:cs="Arial"/>
                      <w:color w:val="000000" w:themeColor="text1"/>
                      <w:sz w:val="20"/>
                      <w:szCs w:val="20"/>
                    </w:rPr>
                  </w:pPr>
                  <w:r w:rsidRPr="00724A83">
                    <w:rPr>
                      <w:rFonts w:ascii="Arial" w:hAnsi="Arial" w:cs="Arial"/>
                      <w:color w:val="000000" w:themeColor="text1"/>
                      <w:sz w:val="20"/>
                      <w:szCs w:val="20"/>
                    </w:rPr>
                    <w:t>Restrukturiranje pojavnih oblika imovine</w:t>
                  </w:r>
                </w:p>
              </w:txbxContent>
            </v:textbox>
          </v:rect>
        </w:pict>
      </w:r>
      <w:r>
        <w:rPr>
          <w:rFonts w:ascii="Arial" w:hAnsi="Arial" w:cs="Arial"/>
          <w:noProof/>
          <w:sz w:val="24"/>
          <w:szCs w:val="24"/>
        </w:rPr>
        <w:pict>
          <v:rect id="Rectangle 5" o:spid="_x0000_s1036" style="position:absolute;margin-left:0;margin-top:14.9pt;width:100.2pt;height:1in;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" fillcolor="#b6c8e8" strokecolor="#2f528f" strokeweight="1pt">
            <v:textbox>
              <w:txbxContent>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1.2.</w:t>
                  </w:r>
                </w:p>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Vrednovanje nekretnina</w:t>
                  </w:r>
                </w:p>
              </w:txbxContent>
            </v:textbox>
            <w10:wrap anchorx="margin"/>
          </v:rect>
        </w:pict>
      </w: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6B6224" w:rsidP="00EF06F2">
      <w:pPr>
        <w:tabs>
          <w:tab w:val="left" w:pos="6520"/>
        </w:tabs>
        <w:rPr>
          <w:rFonts w:ascii="Arial" w:hAnsi="Arial" w:cs="Arial"/>
          <w:sz w:val="24"/>
          <w:szCs w:val="24"/>
        </w:rPr>
      </w:pPr>
      <w:r>
        <w:rPr>
          <w:rFonts w:ascii="Arial" w:hAnsi="Arial" w:cs="Arial"/>
          <w:noProof/>
          <w:sz w:val="24"/>
          <w:szCs w:val="24"/>
        </w:rPr>
        <w:pict>
          <v:rect id="Rectangle 9" o:spid="_x0000_s1037" style="position:absolute;margin-left:125.55pt;margin-top:1.1pt;width:103.7pt;height:8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" fillcolor="#e2f0d9" strokecolor="#2f528f" strokeweight="1pt">
            <v:textbox>
              <w:txbxContent>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2.3.</w:t>
                  </w:r>
                </w:p>
                <w:p w:rsidR="00850042" w:rsidRPr="00724A83" w:rsidRDefault="00850042" w:rsidP="00EF06F2">
                  <w:pPr>
                    <w:jc w:val="center"/>
                    <w:rPr>
                      <w:rFonts w:ascii="Arial" w:hAnsi="Arial" w:cs="Arial"/>
                      <w:color w:val="000000" w:themeColor="text1"/>
                      <w:sz w:val="20"/>
                      <w:szCs w:val="20"/>
                    </w:rPr>
                  </w:pPr>
                  <w:r w:rsidRPr="00724A83">
                    <w:rPr>
                      <w:rFonts w:ascii="Arial" w:hAnsi="Arial" w:cs="Arial"/>
                      <w:color w:val="000000" w:themeColor="text1"/>
                      <w:sz w:val="20"/>
                      <w:szCs w:val="20"/>
                    </w:rPr>
                    <w:t>Unapređenje sustava unutarnjih kontrola</w:t>
                  </w:r>
                </w:p>
              </w:txbxContent>
            </v:textbox>
          </v:rect>
        </w:pict>
      </w: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7830D3" w:rsidRDefault="007830D3" w:rsidP="00EF06F2">
      <w:pPr>
        <w:tabs>
          <w:tab w:val="left" w:pos="6520"/>
        </w:tabs>
        <w:rPr>
          <w:rFonts w:ascii="Arial" w:hAnsi="Arial" w:cs="Arial"/>
          <w:sz w:val="20"/>
          <w:szCs w:val="20"/>
        </w:rPr>
      </w:pPr>
      <w:r w:rsidRPr="007830D3">
        <w:rPr>
          <w:rFonts w:ascii="Arial" w:hAnsi="Arial" w:cs="Arial"/>
          <w:sz w:val="20"/>
          <w:szCs w:val="20"/>
        </w:rPr>
        <w:t>Tablica 3</w:t>
      </w:r>
      <w:r>
        <w:rPr>
          <w:rFonts w:ascii="Arial" w:hAnsi="Arial" w:cs="Arial"/>
          <w:sz w:val="20"/>
          <w:szCs w:val="20"/>
        </w:rPr>
        <w:t>.</w:t>
      </w:r>
      <w:r w:rsidRPr="007830D3">
        <w:rPr>
          <w:rFonts w:ascii="Arial" w:hAnsi="Arial" w:cs="Arial"/>
          <w:sz w:val="20"/>
          <w:szCs w:val="20"/>
        </w:rPr>
        <w:t xml:space="preserve"> Strateški i posebni ciljevi</w:t>
      </w:r>
    </w:p>
    <w:p w:rsidR="00EF06F2" w:rsidRPr="007830D3" w:rsidRDefault="00EF06F2" w:rsidP="00EF06F2">
      <w:pPr>
        <w:tabs>
          <w:tab w:val="left" w:pos="6520"/>
        </w:tabs>
        <w:rPr>
          <w:rFonts w:ascii="Arial" w:hAnsi="Arial" w:cs="Arial"/>
          <w:sz w:val="20"/>
          <w:szCs w:val="20"/>
        </w:rPr>
      </w:pPr>
    </w:p>
    <w:p w:rsidR="00EF06F2" w:rsidRPr="00873088" w:rsidRDefault="00EF06F2" w:rsidP="00EF06F2">
      <w:pPr>
        <w:tabs>
          <w:tab w:val="left" w:pos="6520"/>
        </w:tabs>
        <w:rPr>
          <w:rFonts w:ascii="Arial" w:hAnsi="Arial" w:cs="Arial"/>
          <w:sz w:val="24"/>
          <w:szCs w:val="24"/>
        </w:rPr>
      </w:pPr>
    </w:p>
    <w:p w:rsidR="00EF06F2" w:rsidRPr="00873088" w:rsidRDefault="00EF06F2" w:rsidP="00EF06F2">
      <w:pPr>
        <w:tabs>
          <w:tab w:val="left" w:pos="6520"/>
        </w:tabs>
        <w:rPr>
          <w:rFonts w:ascii="Arial" w:hAnsi="Arial" w:cs="Arial"/>
          <w:sz w:val="24"/>
          <w:szCs w:val="24"/>
        </w:rPr>
      </w:pPr>
    </w:p>
    <w:p w:rsidR="00EF06F2" w:rsidRPr="00873088" w:rsidRDefault="00EF06F2" w:rsidP="00EF06F2">
      <w:pPr>
        <w:rPr>
          <w:rFonts w:ascii="Arial" w:hAnsi="Arial" w:cs="Arial"/>
          <w:sz w:val="24"/>
          <w:szCs w:val="24"/>
        </w:rPr>
      </w:pPr>
      <w:r w:rsidRPr="00873088">
        <w:rPr>
          <w:rFonts w:ascii="Arial" w:hAnsi="Arial" w:cs="Arial"/>
          <w:sz w:val="24"/>
          <w:szCs w:val="24"/>
        </w:rPr>
        <w:br w:type="page"/>
      </w:r>
    </w:p>
    <w:p w:rsidR="00EF06F2" w:rsidRPr="003B135A" w:rsidRDefault="00EF06F2" w:rsidP="00F215D4">
      <w:pPr>
        <w:pStyle w:val="Naslov2"/>
        <w:rPr>
          <w:rFonts w:ascii="Arial" w:hAnsi="Arial" w:cs="Arial"/>
          <w:b/>
          <w:bCs/>
          <w:color w:val="auto"/>
        </w:rPr>
      </w:pPr>
      <w:bookmarkStart w:id="27" w:name="_Toc65158388"/>
      <w:r w:rsidRPr="003B135A">
        <w:rPr>
          <w:rFonts w:ascii="Arial" w:hAnsi="Arial" w:cs="Arial"/>
          <w:b/>
          <w:bCs/>
          <w:color w:val="auto"/>
        </w:rPr>
        <w:lastRenderedPageBreak/>
        <w:t>7.1. Menadžersko upravljanje imovinom</w:t>
      </w:r>
      <w:bookmarkEnd w:id="27"/>
    </w:p>
    <w:p w:rsidR="002360BD" w:rsidRPr="00873088" w:rsidRDefault="002360BD" w:rsidP="00EF06F2">
      <w:pPr>
        <w:rPr>
          <w:rFonts w:ascii="Arial" w:hAnsi="Arial" w:cs="Arial"/>
          <w:sz w:val="24"/>
          <w:szCs w:val="24"/>
        </w:rPr>
      </w:pPr>
    </w:p>
    <w:p w:rsidR="00EF06F2" w:rsidRPr="00873088" w:rsidRDefault="002360BD" w:rsidP="002360BD">
      <w:pPr>
        <w:jc w:val="both"/>
        <w:rPr>
          <w:rFonts w:ascii="Arial" w:hAnsi="Arial" w:cs="Arial"/>
          <w:sz w:val="24"/>
          <w:szCs w:val="24"/>
        </w:rPr>
      </w:pPr>
      <w:r w:rsidRPr="00873088">
        <w:rPr>
          <w:rFonts w:ascii="Arial" w:hAnsi="Arial" w:cs="Arial"/>
          <w:sz w:val="24"/>
          <w:szCs w:val="24"/>
        </w:rPr>
        <w:t xml:space="preserve">Menadžersko upravljanje imovinom je koncept u pristupu upravljanja imovinom koji polazi od činjenice kako su pojedini portfelji imovine određeni za zadovoljavanje javnih potreba i od tih portfelja imovine se ne mogu očekivati financijski prihodi za razliku od drugih, koji moraju biti snažna financijska poluga Gradu. S takvom imovinom, namijenjenom ostvarivanju što većih financijskih efekata (prihoda), potrebno je upravljati po tržišnim principima kroz menadžersko upravljanje. </w:t>
      </w:r>
    </w:p>
    <w:p w:rsidR="00123723" w:rsidRPr="00873088" w:rsidRDefault="00123723" w:rsidP="002360BD">
      <w:pPr>
        <w:jc w:val="both"/>
        <w:rPr>
          <w:rFonts w:ascii="Arial" w:hAnsi="Arial" w:cs="Arial"/>
          <w:sz w:val="24"/>
          <w:szCs w:val="24"/>
        </w:rPr>
      </w:pPr>
      <w:r w:rsidRPr="00873088">
        <w:rPr>
          <w:rFonts w:ascii="Arial" w:hAnsi="Arial" w:cs="Arial"/>
          <w:sz w:val="24"/>
          <w:szCs w:val="24"/>
        </w:rPr>
        <w:t>U okviru strateškog cilja 1. – Menadžersko upravljanje imovinom definirani su i sljedeći posebni ciljevi:</w:t>
      </w:r>
    </w:p>
    <w:p w:rsidR="002360BD" w:rsidRPr="00873088" w:rsidRDefault="00123723" w:rsidP="00123723">
      <w:pPr>
        <w:pStyle w:val="Odlomakpopisa"/>
        <w:numPr>
          <w:ilvl w:val="0"/>
          <w:numId w:val="8"/>
        </w:numPr>
        <w:jc w:val="both"/>
        <w:rPr>
          <w:rFonts w:ascii="Arial" w:hAnsi="Arial" w:cs="Arial"/>
          <w:sz w:val="24"/>
          <w:szCs w:val="24"/>
        </w:rPr>
      </w:pPr>
      <w:r w:rsidRPr="00873088">
        <w:rPr>
          <w:rFonts w:ascii="Arial" w:hAnsi="Arial" w:cs="Arial"/>
          <w:sz w:val="24"/>
          <w:szCs w:val="24"/>
        </w:rPr>
        <w:t xml:space="preserve">Primjena koncepta funkcionalne klasifikacije nekretnina i </w:t>
      </w:r>
    </w:p>
    <w:p w:rsidR="00123723" w:rsidRPr="00873088" w:rsidRDefault="00123723" w:rsidP="00123723">
      <w:pPr>
        <w:pStyle w:val="Odlomakpopisa"/>
        <w:numPr>
          <w:ilvl w:val="0"/>
          <w:numId w:val="8"/>
        </w:numPr>
        <w:jc w:val="both"/>
        <w:rPr>
          <w:rFonts w:ascii="Arial" w:hAnsi="Arial" w:cs="Arial"/>
          <w:sz w:val="24"/>
          <w:szCs w:val="24"/>
        </w:rPr>
      </w:pPr>
      <w:r w:rsidRPr="00873088">
        <w:rPr>
          <w:rFonts w:ascii="Arial" w:hAnsi="Arial" w:cs="Arial"/>
          <w:sz w:val="24"/>
          <w:szCs w:val="24"/>
        </w:rPr>
        <w:t>Vrednovanje nekretnina.</w:t>
      </w:r>
    </w:p>
    <w:p w:rsidR="00123723" w:rsidRPr="00873088" w:rsidRDefault="00123723" w:rsidP="00123723">
      <w:pPr>
        <w:ind w:left="360"/>
        <w:jc w:val="both"/>
        <w:rPr>
          <w:rFonts w:ascii="Arial" w:hAnsi="Arial" w:cs="Arial"/>
          <w:sz w:val="24"/>
          <w:szCs w:val="24"/>
        </w:rPr>
      </w:pPr>
    </w:p>
    <w:p w:rsidR="00EF06F2" w:rsidRPr="003B135A" w:rsidRDefault="00EF06F2" w:rsidP="003B135A">
      <w:pPr>
        <w:pStyle w:val="Naslov3"/>
        <w:rPr>
          <w:rFonts w:ascii="Arial" w:hAnsi="Arial" w:cs="Arial"/>
          <w:b/>
          <w:bCs/>
        </w:rPr>
      </w:pPr>
      <w:bookmarkStart w:id="28" w:name="_Toc65158389"/>
      <w:r w:rsidRPr="003B135A">
        <w:rPr>
          <w:rFonts w:ascii="Arial" w:hAnsi="Arial" w:cs="Arial"/>
          <w:b/>
          <w:bCs/>
          <w:color w:val="auto"/>
        </w:rPr>
        <w:t>7.1.1. Primjena koncepta funkcionalne klasifikacije nekretnina</w:t>
      </w:r>
      <w:bookmarkEnd w:id="28"/>
    </w:p>
    <w:p w:rsidR="00EF06F2" w:rsidRPr="00873088" w:rsidRDefault="00EF06F2" w:rsidP="00EF06F2">
      <w:pPr>
        <w:rPr>
          <w:rFonts w:ascii="Arial" w:hAnsi="Arial" w:cs="Arial"/>
          <w:b/>
          <w:i/>
          <w:iCs/>
          <w:sz w:val="24"/>
          <w:szCs w:val="24"/>
        </w:rPr>
      </w:pPr>
    </w:p>
    <w:p w:rsidR="00EF06F2" w:rsidRPr="00873088" w:rsidRDefault="00EF06F2" w:rsidP="00EF06F2">
      <w:pPr>
        <w:jc w:val="both"/>
        <w:rPr>
          <w:rFonts w:ascii="Arial" w:hAnsi="Arial" w:cs="Arial"/>
          <w:sz w:val="24"/>
          <w:szCs w:val="24"/>
        </w:rPr>
      </w:pPr>
      <w:r w:rsidRPr="00873088">
        <w:rPr>
          <w:rFonts w:ascii="Arial" w:hAnsi="Arial" w:cs="Arial"/>
          <w:sz w:val="24"/>
          <w:szCs w:val="24"/>
        </w:rPr>
        <w:t>Koncept funkcionalne klasifikacije nekretnina, temeljen na pozitivnim međunarodnim i domaćim iskustvima u procesima unapređenja modela upravljanja imovinom JLS-ova</w:t>
      </w:r>
      <w:r w:rsidRPr="00873088">
        <w:rPr>
          <w:rFonts w:ascii="Arial" w:hAnsi="Arial" w:cs="Arial"/>
          <w:sz w:val="24"/>
          <w:szCs w:val="24"/>
          <w:vertAlign w:val="superscript"/>
        </w:rPr>
        <w:footnoteReference w:id="28"/>
      </w:r>
      <w:r w:rsidRPr="00873088">
        <w:rPr>
          <w:rFonts w:ascii="Arial" w:hAnsi="Arial" w:cs="Arial"/>
          <w:sz w:val="24"/>
          <w:szCs w:val="24"/>
        </w:rPr>
        <w:t>, predstavlja bitnu smjernicu za definiranje politike ulaganja, korištenja, te ubiranja plodova od imovine.</w:t>
      </w:r>
    </w:p>
    <w:p w:rsidR="00EF06F2" w:rsidRPr="00873088" w:rsidRDefault="00EF06F2" w:rsidP="00EF06F2">
      <w:pPr>
        <w:jc w:val="both"/>
        <w:rPr>
          <w:rFonts w:ascii="Arial" w:hAnsi="Arial" w:cs="Arial"/>
          <w:sz w:val="24"/>
          <w:szCs w:val="24"/>
        </w:rPr>
      </w:pPr>
      <w:r w:rsidRPr="00873088">
        <w:rPr>
          <w:rFonts w:ascii="Arial" w:hAnsi="Arial" w:cs="Arial"/>
          <w:sz w:val="24"/>
          <w:szCs w:val="24"/>
        </w:rPr>
        <w:t>Osnovna klasifikacija pojavnih oblika imovine (portfelja) po ovom konceptu dijeli se na:</w:t>
      </w:r>
    </w:p>
    <w:p w:rsidR="00EF06F2" w:rsidRPr="00CB6D18" w:rsidRDefault="00EF06F2" w:rsidP="00EF06F2">
      <w:pPr>
        <w:spacing w:after="0" w:line="276" w:lineRule="auto"/>
        <w:ind w:left="1134" w:hanging="426"/>
        <w:jc w:val="both"/>
        <w:rPr>
          <w:rFonts w:ascii="Arial" w:eastAsiaTheme="minorEastAsia" w:hAnsi="Arial" w:cs="Arial"/>
          <w:sz w:val="24"/>
          <w:szCs w:val="24"/>
        </w:rPr>
      </w:pPr>
      <w:r w:rsidRPr="00CB6D18">
        <w:rPr>
          <w:rFonts w:ascii="Arial" w:eastAsiaTheme="minorEastAsia" w:hAnsi="Arial" w:cs="Arial"/>
          <w:b/>
          <w:sz w:val="24"/>
          <w:szCs w:val="24"/>
          <w:lang w:val="en-US"/>
        </w:rPr>
        <w:t xml:space="preserve">A – </w:t>
      </w:r>
      <w:r w:rsidRPr="00CB6D18">
        <w:rPr>
          <w:rFonts w:ascii="Arial" w:eastAsiaTheme="minorEastAsia" w:hAnsi="Arial" w:cs="Arial"/>
          <w:b/>
          <w:sz w:val="24"/>
          <w:szCs w:val="24"/>
        </w:rPr>
        <w:t>OBVEZNU</w:t>
      </w:r>
      <w:r w:rsidRPr="00CB6D18">
        <w:rPr>
          <w:rFonts w:ascii="Arial" w:eastAsiaTheme="minorEastAsia" w:hAnsi="Arial" w:cs="Arial"/>
          <w:sz w:val="24"/>
          <w:szCs w:val="24"/>
        </w:rPr>
        <w:t xml:space="preserve"> imovinu koju Grad mora imati za ispunjenje poslova iz svojeg djelokruga</w:t>
      </w:r>
    </w:p>
    <w:p w:rsidR="00EF06F2" w:rsidRPr="00CB6D18" w:rsidRDefault="00EF06F2" w:rsidP="00EF06F2">
      <w:pPr>
        <w:spacing w:after="0" w:line="276" w:lineRule="auto"/>
        <w:ind w:left="1134" w:hanging="426"/>
        <w:jc w:val="both"/>
        <w:rPr>
          <w:rFonts w:ascii="Arial" w:eastAsiaTheme="minorEastAsia" w:hAnsi="Arial" w:cs="Arial"/>
          <w:sz w:val="24"/>
          <w:szCs w:val="24"/>
        </w:rPr>
      </w:pPr>
      <w:r w:rsidRPr="00CB6D18">
        <w:rPr>
          <w:rFonts w:ascii="Arial" w:eastAsiaTheme="minorEastAsia" w:hAnsi="Arial" w:cs="Arial"/>
          <w:b/>
          <w:sz w:val="24"/>
          <w:szCs w:val="24"/>
        </w:rPr>
        <w:t>B – DISKRECIJSKU</w:t>
      </w:r>
      <w:r w:rsidRPr="00CB6D18">
        <w:rPr>
          <w:rFonts w:ascii="Arial" w:eastAsiaTheme="minorEastAsia" w:hAnsi="Arial" w:cs="Arial"/>
          <w:sz w:val="24"/>
          <w:szCs w:val="24"/>
        </w:rPr>
        <w:t xml:space="preserve"> imovinu s kojom Grad pruža potporu izvan svojeg obvezujućeg djelokruga i</w:t>
      </w:r>
    </w:p>
    <w:p w:rsidR="00EF06F2" w:rsidRPr="00CB6D18" w:rsidRDefault="00EF06F2" w:rsidP="00EF06F2">
      <w:pPr>
        <w:spacing w:after="0" w:line="276" w:lineRule="auto"/>
        <w:ind w:firstLine="708"/>
        <w:jc w:val="both"/>
        <w:rPr>
          <w:rFonts w:ascii="Arial" w:eastAsiaTheme="minorEastAsia" w:hAnsi="Arial" w:cs="Arial"/>
          <w:sz w:val="24"/>
          <w:szCs w:val="24"/>
        </w:rPr>
      </w:pPr>
      <w:r w:rsidRPr="00CB6D18">
        <w:rPr>
          <w:rFonts w:ascii="Arial" w:eastAsiaTheme="minorEastAsia" w:hAnsi="Arial" w:cs="Arial"/>
          <w:b/>
          <w:sz w:val="24"/>
          <w:szCs w:val="24"/>
        </w:rPr>
        <w:t>C – PRIHODOVNU</w:t>
      </w:r>
      <w:r w:rsidRPr="00CB6D18">
        <w:rPr>
          <w:rFonts w:ascii="Arial" w:eastAsiaTheme="minorEastAsia" w:hAnsi="Arial" w:cs="Arial"/>
          <w:sz w:val="24"/>
          <w:szCs w:val="24"/>
        </w:rPr>
        <w:t xml:space="preserve"> imovinu za ostvarivanje plodova od imovine Grada. </w:t>
      </w:r>
    </w:p>
    <w:p w:rsidR="00EF06F2" w:rsidRPr="00873088" w:rsidRDefault="00EF06F2" w:rsidP="00EF06F2">
      <w:pPr>
        <w:spacing w:after="0" w:line="240" w:lineRule="auto"/>
        <w:jc w:val="both"/>
        <w:rPr>
          <w:rFonts w:ascii="Arial" w:eastAsiaTheme="minorEastAsia" w:hAnsi="Arial" w:cs="Arial"/>
          <w:sz w:val="24"/>
          <w:szCs w:val="24"/>
          <w:lang w:val="en-US"/>
        </w:rPr>
      </w:pP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Važnost klasifikacije ogleda se u </w:t>
      </w:r>
      <w:r w:rsidR="00AE7C3B">
        <w:rPr>
          <w:rFonts w:ascii="Arial" w:hAnsi="Arial" w:cs="Arial"/>
          <w:sz w:val="24"/>
          <w:szCs w:val="24"/>
        </w:rPr>
        <w:t xml:space="preserve">činjenici </w:t>
      </w:r>
      <w:r w:rsidRPr="00873088">
        <w:rPr>
          <w:rFonts w:ascii="Arial" w:hAnsi="Arial" w:cs="Arial"/>
          <w:sz w:val="24"/>
          <w:szCs w:val="24"/>
        </w:rPr>
        <w:t>što se za svaku grupu, odnosno klasifikacijsku skupinu</w:t>
      </w:r>
      <w:r w:rsidR="00CB1FE5">
        <w:rPr>
          <w:rFonts w:ascii="Arial" w:hAnsi="Arial" w:cs="Arial"/>
          <w:sz w:val="24"/>
          <w:szCs w:val="24"/>
        </w:rPr>
        <w:t xml:space="preserve"> nekretnina</w:t>
      </w:r>
      <w:r w:rsidRPr="00873088">
        <w:rPr>
          <w:rFonts w:ascii="Arial" w:hAnsi="Arial" w:cs="Arial"/>
          <w:sz w:val="24"/>
          <w:szCs w:val="24"/>
        </w:rPr>
        <w:t>, posebno definiraju principi</w:t>
      </w:r>
      <w:r w:rsidR="00CB1FE5">
        <w:rPr>
          <w:rFonts w:ascii="Arial" w:hAnsi="Arial" w:cs="Arial"/>
          <w:sz w:val="24"/>
          <w:szCs w:val="24"/>
        </w:rPr>
        <w:t xml:space="preserve"> </w:t>
      </w:r>
      <w:r w:rsidRPr="00873088">
        <w:rPr>
          <w:rFonts w:ascii="Arial" w:hAnsi="Arial" w:cs="Arial"/>
          <w:sz w:val="24"/>
          <w:szCs w:val="24"/>
        </w:rPr>
        <w:t>koji pojednostav</w:t>
      </w:r>
      <w:r w:rsidR="00CB1FE5">
        <w:rPr>
          <w:rFonts w:ascii="Arial" w:hAnsi="Arial" w:cs="Arial"/>
          <w:sz w:val="24"/>
          <w:szCs w:val="24"/>
        </w:rPr>
        <w:t>ljuju</w:t>
      </w:r>
      <w:r w:rsidRPr="00873088">
        <w:rPr>
          <w:rFonts w:ascii="Arial" w:hAnsi="Arial" w:cs="Arial"/>
          <w:sz w:val="24"/>
          <w:szCs w:val="24"/>
        </w:rPr>
        <w:t xml:space="preserve"> proces</w:t>
      </w:r>
      <w:r w:rsidR="00CB1FE5">
        <w:rPr>
          <w:rFonts w:ascii="Arial" w:hAnsi="Arial" w:cs="Arial"/>
          <w:sz w:val="24"/>
          <w:szCs w:val="24"/>
        </w:rPr>
        <w:t xml:space="preserve"> upravljanja, korištenja i raspolaganja nekretninama</w:t>
      </w:r>
      <w:r w:rsidRPr="00873088">
        <w:rPr>
          <w:rFonts w:ascii="Arial" w:hAnsi="Arial" w:cs="Arial"/>
          <w:sz w:val="24"/>
          <w:szCs w:val="24"/>
        </w:rPr>
        <w:t>,</w:t>
      </w:r>
      <w:r w:rsidR="00CB1FE5">
        <w:rPr>
          <w:rFonts w:ascii="Arial" w:hAnsi="Arial" w:cs="Arial"/>
          <w:sz w:val="24"/>
          <w:szCs w:val="24"/>
        </w:rPr>
        <w:t xml:space="preserve"> te ga čine</w:t>
      </w:r>
      <w:r w:rsidRPr="00873088">
        <w:rPr>
          <w:rFonts w:ascii="Arial" w:hAnsi="Arial" w:cs="Arial"/>
          <w:sz w:val="24"/>
          <w:szCs w:val="24"/>
        </w:rPr>
        <w:t xml:space="preserve"> lako primjenjivim i konačno transparentnim za javnost. </w:t>
      </w:r>
    </w:p>
    <w:p w:rsidR="00EF06F2" w:rsidRDefault="00CB1FE5" w:rsidP="003F7A29">
      <w:pPr>
        <w:spacing w:after="240"/>
        <w:jc w:val="both"/>
        <w:rPr>
          <w:rFonts w:ascii="Arial" w:hAnsi="Arial" w:cs="Arial"/>
          <w:sz w:val="24"/>
          <w:szCs w:val="24"/>
        </w:rPr>
      </w:pPr>
      <w:r>
        <w:rPr>
          <w:rFonts w:ascii="Arial" w:hAnsi="Arial" w:cs="Arial"/>
          <w:sz w:val="24"/>
          <w:szCs w:val="24"/>
        </w:rPr>
        <w:t>U</w:t>
      </w:r>
      <w:r w:rsidR="00EF06F2" w:rsidRPr="00873088">
        <w:rPr>
          <w:rFonts w:ascii="Arial" w:hAnsi="Arial" w:cs="Arial"/>
          <w:sz w:val="24"/>
          <w:szCs w:val="24"/>
        </w:rPr>
        <w:t xml:space="preserve">mjesto kao na javna dobra, na nekretnine </w:t>
      </w:r>
      <w:r>
        <w:rPr>
          <w:rFonts w:ascii="Arial" w:hAnsi="Arial" w:cs="Arial"/>
          <w:sz w:val="24"/>
          <w:szCs w:val="24"/>
        </w:rPr>
        <w:t>u svom vlasništvu</w:t>
      </w:r>
      <w:r w:rsidR="00895EA8">
        <w:rPr>
          <w:rFonts w:ascii="Arial" w:hAnsi="Arial" w:cs="Arial"/>
          <w:sz w:val="24"/>
          <w:szCs w:val="24"/>
        </w:rPr>
        <w:t>,</w:t>
      </w:r>
      <w:r>
        <w:rPr>
          <w:rFonts w:ascii="Arial" w:hAnsi="Arial" w:cs="Arial"/>
          <w:sz w:val="24"/>
          <w:szCs w:val="24"/>
        </w:rPr>
        <w:t xml:space="preserve"> </w:t>
      </w:r>
      <w:r w:rsidR="00EF06F2" w:rsidRPr="00873088">
        <w:rPr>
          <w:rFonts w:ascii="Arial" w:hAnsi="Arial" w:cs="Arial"/>
          <w:sz w:val="24"/>
          <w:szCs w:val="24"/>
        </w:rPr>
        <w:t xml:space="preserve">Grad treba gledati kao na produktivne resurse, za što je jednim dijelom (za skupinu </w:t>
      </w:r>
      <w:r w:rsidR="00EF06F2" w:rsidRPr="00873088">
        <w:rPr>
          <w:rFonts w:ascii="Arial" w:hAnsi="Arial" w:cs="Arial"/>
          <w:b/>
          <w:color w:val="7F7F7F" w:themeColor="text1" w:themeTint="80"/>
          <w:sz w:val="24"/>
          <w:szCs w:val="24"/>
        </w:rPr>
        <w:t>C</w:t>
      </w:r>
      <w:r w:rsidR="00EF06F2" w:rsidRPr="00873088">
        <w:rPr>
          <w:rFonts w:ascii="Arial" w:hAnsi="Arial" w:cs="Arial"/>
          <w:sz w:val="24"/>
          <w:szCs w:val="24"/>
        </w:rPr>
        <w:t>) dobro primijeniti praksu upravljanja koja je učinkovita u privatnom sektoru.</w:t>
      </w:r>
    </w:p>
    <w:p w:rsidR="00CB1FE5" w:rsidRDefault="00CB1FE5" w:rsidP="003F7A29">
      <w:pPr>
        <w:spacing w:after="240"/>
        <w:jc w:val="both"/>
        <w:rPr>
          <w:rFonts w:ascii="Arial" w:hAnsi="Arial" w:cs="Arial"/>
          <w:sz w:val="24"/>
          <w:szCs w:val="24"/>
        </w:rPr>
      </w:pPr>
    </w:p>
    <w:p w:rsidR="00CB1FE5" w:rsidRPr="00873088" w:rsidRDefault="00CB1FE5" w:rsidP="003F7A29">
      <w:pPr>
        <w:spacing w:after="240"/>
        <w:jc w:val="both"/>
        <w:rPr>
          <w:rFonts w:ascii="Arial" w:hAnsi="Arial" w:cs="Arial"/>
          <w:sz w:val="24"/>
          <w:szCs w:val="24"/>
        </w:rPr>
      </w:pPr>
    </w:p>
    <w:p w:rsidR="00EF06F2" w:rsidRPr="00873088" w:rsidRDefault="00EF06F2" w:rsidP="003F7A29">
      <w:pPr>
        <w:spacing w:after="360" w:line="240" w:lineRule="auto"/>
        <w:jc w:val="both"/>
        <w:rPr>
          <w:rFonts w:ascii="Arial" w:eastAsiaTheme="majorEastAsia" w:hAnsi="Arial" w:cs="Arial"/>
          <w:b/>
          <w:spacing w:val="-10"/>
          <w:kern w:val="28"/>
          <w:sz w:val="24"/>
          <w:szCs w:val="24"/>
        </w:rPr>
      </w:pPr>
      <w:r w:rsidRPr="00873088">
        <w:rPr>
          <w:rFonts w:ascii="Arial" w:eastAsiaTheme="majorEastAsia" w:hAnsi="Arial" w:cs="Arial"/>
          <w:b/>
          <w:spacing w:val="-10"/>
          <w:kern w:val="28"/>
          <w:sz w:val="24"/>
          <w:szCs w:val="24"/>
        </w:rPr>
        <w:lastRenderedPageBreak/>
        <w:t>Klasifikacijska funkcija skupine A – OBVEZNA</w:t>
      </w:r>
    </w:p>
    <w:p w:rsidR="00CB1FE5" w:rsidRDefault="00EF06F2" w:rsidP="00EF06F2">
      <w:pPr>
        <w:jc w:val="both"/>
        <w:rPr>
          <w:rFonts w:ascii="Arial" w:hAnsi="Arial" w:cs="Arial"/>
          <w:sz w:val="24"/>
          <w:szCs w:val="24"/>
        </w:rPr>
      </w:pPr>
      <w:r w:rsidRPr="00873088">
        <w:rPr>
          <w:rFonts w:ascii="Arial" w:hAnsi="Arial" w:cs="Arial"/>
          <w:sz w:val="24"/>
          <w:szCs w:val="24"/>
        </w:rPr>
        <w:t>Prema Zakonu o lokalnoj i područnoj (regionalnoj) samoupravi</w:t>
      </w:r>
      <w:r w:rsidRPr="00873088">
        <w:rPr>
          <w:rFonts w:ascii="Arial" w:hAnsi="Arial" w:cs="Arial"/>
          <w:sz w:val="24"/>
          <w:szCs w:val="24"/>
          <w:vertAlign w:val="superscript"/>
        </w:rPr>
        <w:footnoteReference w:id="29"/>
      </w:r>
      <w:r w:rsidRPr="00873088">
        <w:rPr>
          <w:rFonts w:ascii="Arial" w:hAnsi="Arial" w:cs="Arial"/>
          <w:sz w:val="24"/>
          <w:szCs w:val="24"/>
        </w:rPr>
        <w:t xml:space="preserve"> JLS-ovi u svom samoupravnom djelokrugu obavljaju poslove koji se odnose na: uređenje naselja i stanovanje, prostorno i urbano planiranje, komunalno gospodarstvo, brigu o djeci, socijalnu skrb, razvoj mreže obrazovnih, zdravstvenih, socijalnih i kulturnih ustanova, tjelesnu kulturu i šport, zaštitu potrošača, zaštitu i unapređenje prirodnog okoliša, protupožarnu i civilnu zaštitu, promet, održavanje javnih cesta, izdavanje građevinskih dozvola, te dokumenata prostornog planiranja. </w:t>
      </w:r>
    </w:p>
    <w:p w:rsidR="00EF06F2" w:rsidRPr="00873088" w:rsidRDefault="00EF06F2" w:rsidP="00EF06F2">
      <w:pPr>
        <w:jc w:val="both"/>
        <w:rPr>
          <w:rFonts w:ascii="Arial" w:hAnsi="Arial" w:cs="Arial"/>
          <w:sz w:val="24"/>
          <w:szCs w:val="24"/>
        </w:rPr>
      </w:pPr>
      <w:r w:rsidRPr="00873088">
        <w:rPr>
          <w:rFonts w:ascii="Arial" w:hAnsi="Arial" w:cs="Arial"/>
          <w:sz w:val="24"/>
          <w:szCs w:val="24"/>
        </w:rPr>
        <w:t>Principi za optimalno raspolaganje OBVEZNOM imovinom (</w:t>
      </w:r>
      <w:r w:rsidRPr="00CB1FE5">
        <w:rPr>
          <w:rFonts w:ascii="Arial" w:hAnsi="Arial" w:cs="Arial"/>
          <w:b/>
          <w:sz w:val="24"/>
          <w:szCs w:val="24"/>
        </w:rPr>
        <w:t>A</w:t>
      </w:r>
      <w:r w:rsidRPr="00873088">
        <w:rPr>
          <w:rFonts w:ascii="Arial" w:hAnsi="Arial" w:cs="Arial"/>
          <w:sz w:val="24"/>
          <w:szCs w:val="24"/>
        </w:rPr>
        <w:t>):</w:t>
      </w:r>
    </w:p>
    <w:p w:rsidR="00827A60" w:rsidRPr="00873088" w:rsidRDefault="00827A60" w:rsidP="00827A60">
      <w:pPr>
        <w:numPr>
          <w:ilvl w:val="0"/>
          <w:numId w:val="12"/>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maksimalizirati učinkovitost imovine klasificirane A</w:t>
      </w:r>
    </w:p>
    <w:p w:rsidR="00827A60" w:rsidRPr="00873088" w:rsidRDefault="00827A60" w:rsidP="00827A60">
      <w:pPr>
        <w:numPr>
          <w:ilvl w:val="0"/>
          <w:numId w:val="12"/>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minimizirati troškove zadržavajući kvalitetu imovine na zadovoljavajućoj razini za svu imovinu klasificiranu A</w:t>
      </w:r>
      <w:r w:rsidR="00CB1FE5">
        <w:rPr>
          <w:rFonts w:ascii="Arial" w:eastAsia="Times New Roman" w:hAnsi="Arial" w:cs="Arial"/>
          <w:sz w:val="24"/>
          <w:szCs w:val="24"/>
          <w:lang w:eastAsia="hr-HR"/>
        </w:rPr>
        <w:t>.</w:t>
      </w:r>
      <w:r w:rsidRPr="00873088">
        <w:rPr>
          <w:rFonts w:ascii="Arial" w:eastAsia="Times New Roman" w:hAnsi="Arial" w:cs="Arial"/>
          <w:sz w:val="24"/>
          <w:szCs w:val="24"/>
          <w:lang w:eastAsia="hr-HR"/>
        </w:rPr>
        <w:t xml:space="preserve">  </w:t>
      </w:r>
    </w:p>
    <w:p w:rsidR="00EF06F2" w:rsidRPr="00873088" w:rsidRDefault="00EF06F2" w:rsidP="00EF06F2">
      <w:pPr>
        <w:spacing w:after="0" w:line="240" w:lineRule="auto"/>
        <w:contextualSpacing/>
        <w:jc w:val="both"/>
        <w:rPr>
          <w:rFonts w:ascii="Arial" w:eastAsiaTheme="majorEastAsia" w:hAnsi="Arial" w:cs="Arial"/>
          <w:spacing w:val="-10"/>
          <w:kern w:val="28"/>
          <w:sz w:val="24"/>
          <w:szCs w:val="24"/>
        </w:rPr>
      </w:pPr>
    </w:p>
    <w:p w:rsidR="00EF06F2" w:rsidRPr="00873088" w:rsidRDefault="00EF06F2" w:rsidP="003F7A29">
      <w:pPr>
        <w:spacing w:after="360" w:line="240" w:lineRule="auto"/>
        <w:jc w:val="both"/>
        <w:rPr>
          <w:rFonts w:ascii="Arial" w:eastAsiaTheme="majorEastAsia" w:hAnsi="Arial" w:cs="Arial"/>
          <w:b/>
          <w:spacing w:val="-10"/>
          <w:kern w:val="28"/>
          <w:sz w:val="24"/>
          <w:szCs w:val="24"/>
        </w:rPr>
      </w:pPr>
      <w:r w:rsidRPr="00873088">
        <w:rPr>
          <w:rFonts w:ascii="Arial" w:eastAsiaTheme="majorEastAsia" w:hAnsi="Arial" w:cs="Arial"/>
          <w:b/>
          <w:spacing w:val="-10"/>
          <w:kern w:val="28"/>
          <w:sz w:val="24"/>
          <w:szCs w:val="24"/>
        </w:rPr>
        <w:t>Klasifikacijska funkcija skupine B – DISKRECIJSKA</w:t>
      </w:r>
    </w:p>
    <w:p w:rsidR="00CB1FE5" w:rsidRDefault="00CB1FE5" w:rsidP="00EF06F2">
      <w:pPr>
        <w:jc w:val="both"/>
        <w:rPr>
          <w:rFonts w:ascii="Arial" w:hAnsi="Arial" w:cs="Arial"/>
          <w:sz w:val="24"/>
          <w:szCs w:val="24"/>
        </w:rPr>
      </w:pPr>
      <w:r>
        <w:rPr>
          <w:rFonts w:ascii="Arial" w:hAnsi="Arial" w:cs="Arial"/>
          <w:sz w:val="24"/>
          <w:szCs w:val="24"/>
        </w:rPr>
        <w:t>Klasifikacija nekretnina u skupinu B, p</w:t>
      </w:r>
      <w:r w:rsidR="00EF06F2" w:rsidRPr="00873088">
        <w:rPr>
          <w:rFonts w:ascii="Arial" w:hAnsi="Arial" w:cs="Arial"/>
          <w:sz w:val="24"/>
          <w:szCs w:val="24"/>
        </w:rPr>
        <w:t xml:space="preserve">redstavlja sve one nekretnine koje je Grad kao svoje diskrecijsko pravo u mogućnosti dati na korištenje nevladinom sektoru, političkim strankama, kulturnim i sportskim udrugama, pa i građanima, uvažavajući njihove potrebe sukladno svojim fiskalnim mogućnostima. </w:t>
      </w:r>
    </w:p>
    <w:p w:rsidR="00EF06F2" w:rsidRPr="00873088" w:rsidRDefault="00EF06F2" w:rsidP="00EF06F2">
      <w:pPr>
        <w:jc w:val="both"/>
        <w:rPr>
          <w:rFonts w:ascii="Arial" w:hAnsi="Arial" w:cs="Arial"/>
          <w:sz w:val="24"/>
          <w:szCs w:val="24"/>
        </w:rPr>
      </w:pPr>
      <w:r w:rsidRPr="00873088">
        <w:rPr>
          <w:rFonts w:ascii="Arial" w:hAnsi="Arial" w:cs="Arial"/>
          <w:sz w:val="24"/>
          <w:szCs w:val="24"/>
        </w:rPr>
        <w:t>Principi za optimalno raspolaganje DISKRECIJSKOM imovinom (</w:t>
      </w:r>
      <w:r w:rsidRPr="00873088">
        <w:rPr>
          <w:rFonts w:ascii="Arial" w:hAnsi="Arial" w:cs="Arial"/>
          <w:b/>
          <w:sz w:val="24"/>
          <w:szCs w:val="24"/>
        </w:rPr>
        <w:t>B</w:t>
      </w:r>
      <w:r w:rsidRPr="00873088">
        <w:rPr>
          <w:rFonts w:ascii="Arial" w:hAnsi="Arial" w:cs="Arial"/>
          <w:sz w:val="24"/>
          <w:szCs w:val="24"/>
        </w:rPr>
        <w:t>):</w:t>
      </w:r>
    </w:p>
    <w:p w:rsidR="00AE26BB" w:rsidRPr="00873088" w:rsidRDefault="00AE26BB" w:rsidP="00AE26BB">
      <w:pPr>
        <w:numPr>
          <w:ilvl w:val="0"/>
          <w:numId w:val="10"/>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identificirati, analizirati i minimizirati subvencije nepokretne imovine klasificirane pod B</w:t>
      </w:r>
    </w:p>
    <w:p w:rsidR="00AE26BB" w:rsidRPr="00873088" w:rsidRDefault="00AE26BB" w:rsidP="00AE26BB">
      <w:pPr>
        <w:numPr>
          <w:ilvl w:val="0"/>
          <w:numId w:val="10"/>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korisnici trebaju sudjelovati ili pak sami održavati imovinu</w:t>
      </w:r>
    </w:p>
    <w:p w:rsidR="00D72CB9" w:rsidRPr="00873088" w:rsidRDefault="00AE26BB" w:rsidP="00AE26BB">
      <w:pPr>
        <w:numPr>
          <w:ilvl w:val="0"/>
          <w:numId w:val="10"/>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grad mora biti siguran da su plaćeni porezi i troškovi osiguranja, te da je imovina dobro održavana (nenajavljeni pregledi i kontrole)</w:t>
      </w:r>
    </w:p>
    <w:p w:rsidR="00AE26BB" w:rsidRPr="00873088" w:rsidRDefault="00D72CB9" w:rsidP="000F674F">
      <w:pPr>
        <w:numPr>
          <w:ilvl w:val="0"/>
          <w:numId w:val="10"/>
        </w:num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prilikom ocjenjivanja zahtjeva za ulaganja u imovinu B, treba uključiti i mišljenje javnosti o tim ulaganjima</w:t>
      </w:r>
      <w:r w:rsidR="00AE26BB" w:rsidRPr="00873088">
        <w:rPr>
          <w:rFonts w:ascii="Arial" w:eastAsia="Times New Roman" w:hAnsi="Arial" w:cs="Arial"/>
          <w:sz w:val="24"/>
          <w:szCs w:val="24"/>
          <w:lang w:eastAsia="hr-HR"/>
        </w:rPr>
        <w:t>.</w:t>
      </w:r>
    </w:p>
    <w:p w:rsidR="00123723" w:rsidRPr="00873088" w:rsidRDefault="00123723" w:rsidP="00123723">
      <w:pPr>
        <w:spacing w:after="0" w:line="276" w:lineRule="auto"/>
        <w:ind w:left="720"/>
        <w:contextualSpacing/>
        <w:jc w:val="both"/>
        <w:rPr>
          <w:rFonts w:ascii="Arial" w:hAnsi="Arial" w:cs="Arial"/>
          <w:sz w:val="24"/>
          <w:szCs w:val="24"/>
        </w:rPr>
      </w:pPr>
    </w:p>
    <w:p w:rsidR="00EF06F2" w:rsidRPr="00873088" w:rsidRDefault="00EF06F2" w:rsidP="003F7A29">
      <w:pPr>
        <w:spacing w:after="240" w:line="240" w:lineRule="auto"/>
        <w:jc w:val="both"/>
        <w:rPr>
          <w:rFonts w:ascii="Arial" w:eastAsiaTheme="majorEastAsia" w:hAnsi="Arial" w:cs="Arial"/>
          <w:b/>
          <w:spacing w:val="-10"/>
          <w:kern w:val="28"/>
          <w:sz w:val="24"/>
          <w:szCs w:val="24"/>
        </w:rPr>
      </w:pPr>
      <w:r w:rsidRPr="00873088">
        <w:rPr>
          <w:rFonts w:ascii="Arial" w:eastAsiaTheme="majorEastAsia" w:hAnsi="Arial" w:cs="Arial"/>
          <w:b/>
          <w:spacing w:val="-10"/>
          <w:kern w:val="28"/>
          <w:sz w:val="24"/>
          <w:szCs w:val="24"/>
        </w:rPr>
        <w:t>Klasifikacijska funkcija skupine C – PRIHODOVNA</w:t>
      </w:r>
    </w:p>
    <w:p w:rsidR="00EF06F2" w:rsidRPr="00873088" w:rsidRDefault="00EF06F2" w:rsidP="00EF06F2">
      <w:pPr>
        <w:jc w:val="both"/>
        <w:rPr>
          <w:rFonts w:ascii="Arial" w:hAnsi="Arial" w:cs="Arial"/>
          <w:sz w:val="24"/>
          <w:szCs w:val="24"/>
        </w:rPr>
      </w:pPr>
      <w:r w:rsidRPr="00873088">
        <w:rPr>
          <w:rFonts w:ascii="Arial" w:hAnsi="Arial" w:cs="Arial"/>
          <w:sz w:val="24"/>
          <w:szCs w:val="24"/>
        </w:rPr>
        <w:t>U ovu klasifikacijsku skupinu ulazi imovina koja ima prvenstveno ulogu ostvarivanja prihoda</w:t>
      </w:r>
      <w:r w:rsidR="00CB1FE5">
        <w:rPr>
          <w:rFonts w:ascii="Arial" w:hAnsi="Arial" w:cs="Arial"/>
          <w:sz w:val="24"/>
          <w:szCs w:val="24"/>
        </w:rPr>
        <w:t xml:space="preserve"> i</w:t>
      </w:r>
      <w:r w:rsidRPr="00873088">
        <w:rPr>
          <w:rFonts w:ascii="Arial" w:hAnsi="Arial" w:cs="Arial"/>
          <w:sz w:val="24"/>
          <w:szCs w:val="24"/>
        </w:rPr>
        <w:t xml:space="preserve"> predstavlja sve one nekretnine koje Gradu trenutno nisu potrebne za obavljanje nadležnosti iz svojeg djelokruga, te su </w:t>
      </w:r>
      <w:r w:rsidR="00CB1FE5">
        <w:rPr>
          <w:rFonts w:ascii="Arial" w:hAnsi="Arial" w:cs="Arial"/>
          <w:sz w:val="24"/>
          <w:szCs w:val="24"/>
        </w:rPr>
        <w:t>„</w:t>
      </w:r>
      <w:r w:rsidRPr="00873088">
        <w:rPr>
          <w:rFonts w:ascii="Arial" w:hAnsi="Arial" w:cs="Arial"/>
          <w:sz w:val="24"/>
          <w:szCs w:val="24"/>
        </w:rPr>
        <w:t>višak</w:t>
      </w:r>
      <w:r w:rsidR="00CB1FE5">
        <w:rPr>
          <w:rFonts w:ascii="Arial" w:hAnsi="Arial" w:cs="Arial"/>
          <w:sz w:val="24"/>
          <w:szCs w:val="24"/>
        </w:rPr>
        <w:t>“</w:t>
      </w:r>
      <w:r w:rsidRPr="00873088">
        <w:rPr>
          <w:rFonts w:ascii="Arial" w:hAnsi="Arial" w:cs="Arial"/>
          <w:sz w:val="24"/>
          <w:szCs w:val="24"/>
        </w:rPr>
        <w:t xml:space="preserve"> imovine. </w:t>
      </w:r>
    </w:p>
    <w:p w:rsidR="00EF06F2" w:rsidRPr="00873088" w:rsidRDefault="00EF06F2" w:rsidP="00EF06F2">
      <w:pPr>
        <w:jc w:val="both"/>
        <w:rPr>
          <w:rFonts w:ascii="Arial" w:hAnsi="Arial" w:cs="Arial"/>
          <w:sz w:val="24"/>
          <w:szCs w:val="24"/>
        </w:rPr>
      </w:pPr>
      <w:r w:rsidRPr="00873088">
        <w:rPr>
          <w:rFonts w:ascii="Arial" w:hAnsi="Arial" w:cs="Arial"/>
          <w:sz w:val="24"/>
          <w:szCs w:val="24"/>
        </w:rPr>
        <w:t>Kod inventure nekretnina potrebno je u bazi podataka za svaku jedinicu imovine označi</w:t>
      </w:r>
      <w:r w:rsidR="00CB1FE5">
        <w:rPr>
          <w:rFonts w:ascii="Arial" w:hAnsi="Arial" w:cs="Arial"/>
          <w:sz w:val="24"/>
          <w:szCs w:val="24"/>
        </w:rPr>
        <w:t>ti</w:t>
      </w:r>
      <w:r w:rsidRPr="00873088">
        <w:rPr>
          <w:rFonts w:ascii="Arial" w:hAnsi="Arial" w:cs="Arial"/>
          <w:sz w:val="24"/>
          <w:szCs w:val="24"/>
        </w:rPr>
        <w:t xml:space="preserve"> sadašnj</w:t>
      </w:r>
      <w:r w:rsidR="00CB1FE5">
        <w:rPr>
          <w:rFonts w:ascii="Arial" w:hAnsi="Arial" w:cs="Arial"/>
          <w:sz w:val="24"/>
          <w:szCs w:val="24"/>
        </w:rPr>
        <w:t>u</w:t>
      </w:r>
      <w:r w:rsidRPr="00873088">
        <w:rPr>
          <w:rFonts w:ascii="Arial" w:hAnsi="Arial" w:cs="Arial"/>
          <w:sz w:val="24"/>
          <w:szCs w:val="24"/>
        </w:rPr>
        <w:t xml:space="preserve"> funkcij</w:t>
      </w:r>
      <w:r w:rsidR="00CB1FE5">
        <w:rPr>
          <w:rFonts w:ascii="Arial" w:hAnsi="Arial" w:cs="Arial"/>
          <w:sz w:val="24"/>
          <w:szCs w:val="24"/>
        </w:rPr>
        <w:t>u nekretnine</w:t>
      </w:r>
      <w:r w:rsidRPr="00873088">
        <w:rPr>
          <w:rFonts w:ascii="Arial" w:hAnsi="Arial" w:cs="Arial"/>
          <w:sz w:val="24"/>
          <w:szCs w:val="24"/>
        </w:rPr>
        <w:t xml:space="preserve">. Kod promatranja nekretnine važno je sagledati i njezin potencijal, s obzirom na lokaciju, namjenu, veličinu, moguće bolje korištenje, vlasništvo, planove Grada i dr. Znači, pored navedene trenutne funkcije u bazi podataka treba ujedno upisati i funkciju koja bi bila optimalna za tu nekretninu. </w:t>
      </w:r>
    </w:p>
    <w:p w:rsidR="00EF06F2" w:rsidRPr="00873088" w:rsidRDefault="00EF06F2" w:rsidP="00EF06F2">
      <w:pPr>
        <w:jc w:val="both"/>
        <w:rPr>
          <w:rFonts w:ascii="Arial" w:hAnsi="Arial" w:cs="Arial"/>
          <w:sz w:val="24"/>
          <w:szCs w:val="24"/>
        </w:rPr>
      </w:pPr>
      <w:r w:rsidRPr="00873088">
        <w:rPr>
          <w:rFonts w:ascii="Arial" w:hAnsi="Arial" w:cs="Arial"/>
          <w:sz w:val="24"/>
          <w:szCs w:val="24"/>
        </w:rPr>
        <w:t>Principi za optimalno raspolaganje PRIHODOVNOM imovinom (</w:t>
      </w:r>
      <w:r w:rsidRPr="00873088">
        <w:rPr>
          <w:rFonts w:ascii="Arial" w:hAnsi="Arial" w:cs="Arial"/>
          <w:b/>
          <w:color w:val="7F7F7F" w:themeColor="text1" w:themeTint="80"/>
          <w:sz w:val="24"/>
          <w:szCs w:val="24"/>
        </w:rPr>
        <w:t>C</w:t>
      </w:r>
      <w:r w:rsidRPr="00873088">
        <w:rPr>
          <w:rFonts w:ascii="Arial" w:hAnsi="Arial" w:cs="Arial"/>
          <w:sz w:val="24"/>
          <w:szCs w:val="24"/>
        </w:rPr>
        <w:t>):</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maksimalizirati neto prihode imovine klasificirane C</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lastRenderedPageBreak/>
        <w:t>primijeniti tržišne principe u upravljanju imovinom klasificiranom C</w:t>
      </w:r>
    </w:p>
    <w:p w:rsidR="00EF06F2" w:rsidRPr="00873088" w:rsidRDefault="00EF06F2" w:rsidP="00EF06F2">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prodaja jedinica imovine s lošim financijskim rezultatima radi ostvarenja jednokratnih prihoda u proračun Grada</w:t>
      </w:r>
    </w:p>
    <w:p w:rsidR="00EF06F2" w:rsidRPr="00873088" w:rsidRDefault="00EF06F2" w:rsidP="003F7A29">
      <w:pPr>
        <w:numPr>
          <w:ilvl w:val="0"/>
          <w:numId w:val="11"/>
        </w:numPr>
        <w:spacing w:after="240" w:line="276" w:lineRule="auto"/>
        <w:ind w:left="714" w:hanging="357"/>
        <w:jc w:val="both"/>
        <w:rPr>
          <w:rFonts w:ascii="Arial" w:hAnsi="Arial" w:cs="Arial"/>
          <w:sz w:val="24"/>
          <w:szCs w:val="24"/>
        </w:rPr>
      </w:pPr>
      <w:r w:rsidRPr="00873088">
        <w:rPr>
          <w:rFonts w:ascii="Arial" w:hAnsi="Arial" w:cs="Arial"/>
          <w:sz w:val="24"/>
          <w:szCs w:val="24"/>
        </w:rPr>
        <w:t>smanjenje troškova održavanja i obveza za jedinice imovine koje nije moguće iznajmiti ili prodati.</w:t>
      </w:r>
    </w:p>
    <w:p w:rsidR="00EF06F2" w:rsidRPr="00873088" w:rsidRDefault="00EF06F2" w:rsidP="00EF06F2">
      <w:pPr>
        <w:spacing w:after="0" w:line="240" w:lineRule="auto"/>
        <w:jc w:val="both"/>
        <w:rPr>
          <w:rFonts w:ascii="Arial" w:hAnsi="Arial" w:cs="Arial"/>
          <w:sz w:val="24"/>
          <w:szCs w:val="24"/>
        </w:rPr>
      </w:pPr>
      <w:r w:rsidRPr="00873088">
        <w:rPr>
          <w:rFonts w:ascii="Arial" w:hAnsi="Arial" w:cs="Arial"/>
          <w:sz w:val="24"/>
          <w:szCs w:val="24"/>
        </w:rPr>
        <w:t>Iz perspektive financijskih ciljeva odnosno učinaka, svaka klasifikacijska skupina ima principe upravljanja, kako je prikazano u sljedećoj tablici:</w:t>
      </w:r>
    </w:p>
    <w:p w:rsidR="00EF06F2" w:rsidRPr="00873088" w:rsidRDefault="00EF06F2" w:rsidP="00EF06F2">
      <w:pPr>
        <w:spacing w:after="0" w:line="240" w:lineRule="auto"/>
        <w:rPr>
          <w:rFonts w:ascii="Arial" w:hAnsi="Arial" w:cs="Arial"/>
          <w:sz w:val="24"/>
          <w:szCs w:val="24"/>
        </w:rPr>
      </w:pPr>
    </w:p>
    <w:tbl>
      <w:tblPr>
        <w:tblStyle w:val="TableGrid2"/>
        <w:tblpPr w:leftFromText="180" w:rightFromText="180" w:vertAnchor="text" w:horzAnchor="margin" w:tblpY="42"/>
        <w:tblW w:w="0" w:type="auto"/>
        <w:tblLook w:val="04A0"/>
      </w:tblPr>
      <w:tblGrid>
        <w:gridCol w:w="2830"/>
        <w:gridCol w:w="3203"/>
        <w:gridCol w:w="3027"/>
      </w:tblGrid>
      <w:tr w:rsidR="00EF06F2" w:rsidRPr="00873088" w:rsidTr="006D468C">
        <w:tc>
          <w:tcPr>
            <w:tcW w:w="2830" w:type="dxa"/>
            <w:shd w:val="clear" w:color="auto" w:fill="DEEAF6" w:themeFill="accent5" w:themeFillTint="33"/>
          </w:tcPr>
          <w:p w:rsidR="00EF06F2" w:rsidRPr="00873088" w:rsidRDefault="00EF06F2" w:rsidP="00EF06F2">
            <w:pPr>
              <w:spacing w:line="276" w:lineRule="auto"/>
              <w:jc w:val="both"/>
              <w:rPr>
                <w:rFonts w:ascii="Arial" w:eastAsiaTheme="minorEastAsia" w:hAnsi="Arial" w:cs="Arial"/>
                <w:sz w:val="24"/>
                <w:szCs w:val="24"/>
                <w:lang w:val="en-US"/>
              </w:rPr>
            </w:pPr>
          </w:p>
          <w:p w:rsidR="00EF06F2" w:rsidRPr="00873088" w:rsidRDefault="00EF06F2" w:rsidP="00EF06F2">
            <w:pPr>
              <w:spacing w:line="276" w:lineRule="auto"/>
              <w:jc w:val="center"/>
              <w:rPr>
                <w:rFonts w:ascii="Arial" w:eastAsiaTheme="minorEastAsia" w:hAnsi="Arial" w:cs="Arial"/>
                <w:sz w:val="24"/>
                <w:szCs w:val="24"/>
                <w:lang w:val="en-US"/>
              </w:rPr>
            </w:pPr>
            <w:proofErr w:type="spellStart"/>
            <w:r w:rsidRPr="00873088">
              <w:rPr>
                <w:rFonts w:ascii="Arial" w:eastAsiaTheme="minorEastAsia" w:hAnsi="Arial" w:cs="Arial"/>
                <w:sz w:val="24"/>
                <w:szCs w:val="24"/>
                <w:lang w:val="en-US"/>
              </w:rPr>
              <w:t>Klasifikacijska</w:t>
            </w:r>
            <w:proofErr w:type="spellEnd"/>
            <w:r w:rsidRPr="00873088">
              <w:rPr>
                <w:rFonts w:ascii="Arial" w:eastAsiaTheme="minorEastAsia" w:hAnsi="Arial" w:cs="Arial"/>
                <w:sz w:val="24"/>
                <w:szCs w:val="24"/>
                <w:lang w:val="en-US"/>
              </w:rPr>
              <w:t xml:space="preserve"> </w:t>
            </w:r>
            <w:proofErr w:type="spellStart"/>
            <w:r w:rsidRPr="00873088">
              <w:rPr>
                <w:rFonts w:ascii="Arial" w:eastAsiaTheme="minorEastAsia" w:hAnsi="Arial" w:cs="Arial"/>
                <w:sz w:val="24"/>
                <w:szCs w:val="24"/>
                <w:lang w:val="en-US"/>
              </w:rPr>
              <w:t>funkcija</w:t>
            </w:r>
            <w:proofErr w:type="spellEnd"/>
            <w:r w:rsidRPr="00873088">
              <w:rPr>
                <w:rFonts w:ascii="Arial" w:eastAsiaTheme="minorEastAsia" w:hAnsi="Arial" w:cs="Arial"/>
                <w:sz w:val="24"/>
                <w:szCs w:val="24"/>
                <w:lang w:val="en-US"/>
              </w:rPr>
              <w:t xml:space="preserve"> </w:t>
            </w:r>
            <w:proofErr w:type="spellStart"/>
            <w:r w:rsidRPr="00873088">
              <w:rPr>
                <w:rFonts w:ascii="Arial" w:eastAsiaTheme="minorEastAsia" w:hAnsi="Arial" w:cs="Arial"/>
                <w:sz w:val="24"/>
                <w:szCs w:val="24"/>
                <w:lang w:val="en-US"/>
              </w:rPr>
              <w:t>imovine</w:t>
            </w:r>
            <w:proofErr w:type="spellEnd"/>
          </w:p>
        </w:tc>
        <w:tc>
          <w:tcPr>
            <w:tcW w:w="3203" w:type="dxa"/>
            <w:shd w:val="clear" w:color="auto" w:fill="DEEAF6" w:themeFill="accent5" w:themeFillTint="33"/>
          </w:tcPr>
          <w:p w:rsidR="00EF06F2" w:rsidRPr="00873088" w:rsidRDefault="00EF06F2" w:rsidP="00EF06F2">
            <w:pPr>
              <w:spacing w:line="276" w:lineRule="auto"/>
              <w:jc w:val="center"/>
              <w:rPr>
                <w:rFonts w:ascii="Arial" w:eastAsiaTheme="minorEastAsia" w:hAnsi="Arial" w:cs="Arial"/>
                <w:sz w:val="24"/>
                <w:szCs w:val="24"/>
                <w:lang w:val="en-US"/>
              </w:rPr>
            </w:pPr>
          </w:p>
          <w:p w:rsidR="00EF06F2" w:rsidRPr="00873088" w:rsidRDefault="00EF06F2" w:rsidP="00EF06F2">
            <w:pPr>
              <w:spacing w:line="276" w:lineRule="auto"/>
              <w:jc w:val="center"/>
              <w:rPr>
                <w:rFonts w:ascii="Arial" w:eastAsiaTheme="minorEastAsia" w:hAnsi="Arial" w:cs="Arial"/>
                <w:sz w:val="24"/>
                <w:szCs w:val="24"/>
                <w:lang w:val="en-US"/>
              </w:rPr>
            </w:pPr>
            <w:proofErr w:type="spellStart"/>
            <w:r w:rsidRPr="00873088">
              <w:rPr>
                <w:rFonts w:ascii="Arial" w:eastAsiaTheme="minorEastAsia" w:hAnsi="Arial" w:cs="Arial"/>
                <w:sz w:val="24"/>
                <w:szCs w:val="24"/>
                <w:lang w:val="en-US"/>
              </w:rPr>
              <w:t>Vrsta</w:t>
            </w:r>
            <w:proofErr w:type="spellEnd"/>
            <w:r w:rsidRPr="00873088">
              <w:rPr>
                <w:rFonts w:ascii="Arial" w:eastAsiaTheme="minorEastAsia" w:hAnsi="Arial" w:cs="Arial"/>
                <w:sz w:val="24"/>
                <w:szCs w:val="24"/>
                <w:lang w:val="en-US"/>
              </w:rPr>
              <w:t xml:space="preserve"> </w:t>
            </w:r>
            <w:proofErr w:type="spellStart"/>
            <w:r w:rsidRPr="00873088">
              <w:rPr>
                <w:rFonts w:ascii="Arial" w:eastAsiaTheme="minorEastAsia" w:hAnsi="Arial" w:cs="Arial"/>
                <w:sz w:val="24"/>
                <w:szCs w:val="24"/>
                <w:lang w:val="en-US"/>
              </w:rPr>
              <w:t>nekretnina</w:t>
            </w:r>
            <w:proofErr w:type="spellEnd"/>
          </w:p>
        </w:tc>
        <w:tc>
          <w:tcPr>
            <w:tcW w:w="3027" w:type="dxa"/>
            <w:shd w:val="clear" w:color="auto" w:fill="DEEAF6" w:themeFill="accent5" w:themeFillTint="33"/>
          </w:tcPr>
          <w:p w:rsidR="00EF06F2" w:rsidRPr="00873088" w:rsidRDefault="00EF06F2" w:rsidP="00EF06F2">
            <w:pPr>
              <w:spacing w:line="276" w:lineRule="auto"/>
              <w:jc w:val="center"/>
              <w:rPr>
                <w:rFonts w:ascii="Arial" w:eastAsiaTheme="minorEastAsia" w:hAnsi="Arial" w:cs="Arial"/>
                <w:sz w:val="24"/>
                <w:szCs w:val="24"/>
                <w:lang w:val="en-US"/>
              </w:rPr>
            </w:pPr>
          </w:p>
          <w:p w:rsidR="00EF06F2" w:rsidRPr="00873088" w:rsidRDefault="00EF06F2" w:rsidP="00EF06F2">
            <w:pPr>
              <w:spacing w:line="276" w:lineRule="auto"/>
              <w:jc w:val="center"/>
              <w:rPr>
                <w:rFonts w:ascii="Arial" w:eastAsiaTheme="minorEastAsia" w:hAnsi="Arial" w:cs="Arial"/>
                <w:sz w:val="24"/>
                <w:szCs w:val="24"/>
                <w:lang w:val="en-US"/>
              </w:rPr>
            </w:pPr>
            <w:proofErr w:type="spellStart"/>
            <w:r w:rsidRPr="00873088">
              <w:rPr>
                <w:rFonts w:ascii="Arial" w:eastAsiaTheme="minorEastAsia" w:hAnsi="Arial" w:cs="Arial"/>
                <w:sz w:val="24"/>
                <w:szCs w:val="24"/>
                <w:lang w:val="en-US"/>
              </w:rPr>
              <w:t>Financijski</w:t>
            </w:r>
            <w:proofErr w:type="spellEnd"/>
            <w:r w:rsidRPr="00873088">
              <w:rPr>
                <w:rFonts w:ascii="Arial" w:eastAsiaTheme="minorEastAsia" w:hAnsi="Arial" w:cs="Arial"/>
                <w:sz w:val="24"/>
                <w:szCs w:val="24"/>
                <w:lang w:val="en-US"/>
              </w:rPr>
              <w:t xml:space="preserve"> </w:t>
            </w:r>
            <w:proofErr w:type="spellStart"/>
            <w:r w:rsidRPr="00873088">
              <w:rPr>
                <w:rFonts w:ascii="Arial" w:eastAsiaTheme="minorEastAsia" w:hAnsi="Arial" w:cs="Arial"/>
                <w:sz w:val="24"/>
                <w:szCs w:val="24"/>
                <w:lang w:val="en-US"/>
              </w:rPr>
              <w:t>ciljevi</w:t>
            </w:r>
            <w:proofErr w:type="spellEnd"/>
            <w:r w:rsidRPr="00873088">
              <w:rPr>
                <w:rFonts w:ascii="Arial" w:eastAsiaTheme="minorEastAsia" w:hAnsi="Arial" w:cs="Arial"/>
                <w:sz w:val="24"/>
                <w:szCs w:val="24"/>
                <w:lang w:val="en-US"/>
              </w:rPr>
              <w:t xml:space="preserve"> (</w:t>
            </w:r>
            <w:proofErr w:type="spellStart"/>
            <w:r w:rsidRPr="00873088">
              <w:rPr>
                <w:rFonts w:ascii="Arial" w:eastAsiaTheme="minorEastAsia" w:hAnsi="Arial" w:cs="Arial"/>
                <w:sz w:val="24"/>
                <w:szCs w:val="24"/>
                <w:lang w:val="en-US"/>
              </w:rPr>
              <w:t>učinci</w:t>
            </w:r>
            <w:proofErr w:type="spellEnd"/>
            <w:r w:rsidRPr="00873088">
              <w:rPr>
                <w:rFonts w:ascii="Arial" w:eastAsiaTheme="minorEastAsia" w:hAnsi="Arial" w:cs="Arial"/>
                <w:sz w:val="24"/>
                <w:szCs w:val="24"/>
                <w:lang w:val="en-US"/>
              </w:rPr>
              <w:t>)</w:t>
            </w:r>
          </w:p>
        </w:tc>
      </w:tr>
      <w:tr w:rsidR="00EF06F2" w:rsidRPr="00873088" w:rsidTr="006D468C">
        <w:tc>
          <w:tcPr>
            <w:tcW w:w="2830"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b/>
                <w:sz w:val="24"/>
                <w:szCs w:val="24"/>
              </w:rPr>
              <w:t xml:space="preserve">A – </w:t>
            </w:r>
            <w:r w:rsidRPr="00CB1FE5">
              <w:rPr>
                <w:rFonts w:ascii="Arial" w:eastAsiaTheme="minorEastAsia" w:hAnsi="Arial" w:cs="Arial"/>
                <w:sz w:val="24"/>
                <w:szCs w:val="24"/>
              </w:rPr>
              <w:t xml:space="preserve">Obvezna imovina </w:t>
            </w:r>
          </w:p>
          <w:p w:rsidR="00EF06F2" w:rsidRPr="00CB1FE5" w:rsidRDefault="00EF06F2" w:rsidP="00EF06F2">
            <w:pPr>
              <w:spacing w:line="276" w:lineRule="auto"/>
              <w:rPr>
                <w:rFonts w:ascii="Arial" w:eastAsiaTheme="minorEastAsia" w:hAnsi="Arial" w:cs="Arial"/>
                <w:sz w:val="24"/>
                <w:szCs w:val="24"/>
              </w:rPr>
            </w:pPr>
          </w:p>
        </w:tc>
        <w:tc>
          <w:tcPr>
            <w:tcW w:w="3203"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sz w:val="24"/>
                <w:szCs w:val="24"/>
              </w:rPr>
              <w:t>Objekti i prostori gradske uprave i samouprave, komunalna infrastruktura, opskrba vodom, javni prijevoz...</w:t>
            </w:r>
          </w:p>
        </w:tc>
        <w:tc>
          <w:tcPr>
            <w:tcW w:w="3027"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sz w:val="24"/>
                <w:szCs w:val="24"/>
              </w:rPr>
              <w:t>Maksimiziranje efekata korištenja, minimiziranje troškova</w:t>
            </w:r>
          </w:p>
        </w:tc>
      </w:tr>
      <w:tr w:rsidR="00EF06F2" w:rsidRPr="00873088" w:rsidTr="006D468C">
        <w:tc>
          <w:tcPr>
            <w:tcW w:w="2830"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b/>
                <w:sz w:val="24"/>
                <w:szCs w:val="24"/>
              </w:rPr>
              <w:t xml:space="preserve">B – </w:t>
            </w:r>
            <w:r w:rsidRPr="00CB1FE5">
              <w:rPr>
                <w:rFonts w:ascii="Arial" w:eastAsiaTheme="minorEastAsia" w:hAnsi="Arial" w:cs="Arial"/>
                <w:sz w:val="24"/>
                <w:szCs w:val="24"/>
              </w:rPr>
              <w:t>Diskrecijska imovina</w:t>
            </w:r>
          </w:p>
          <w:p w:rsidR="00EF06F2" w:rsidRPr="00CB1FE5" w:rsidRDefault="00EF06F2" w:rsidP="00EF06F2">
            <w:pPr>
              <w:spacing w:line="276" w:lineRule="auto"/>
              <w:rPr>
                <w:rFonts w:ascii="Arial" w:eastAsiaTheme="minorEastAsia" w:hAnsi="Arial" w:cs="Arial"/>
                <w:sz w:val="24"/>
                <w:szCs w:val="24"/>
              </w:rPr>
            </w:pPr>
          </w:p>
        </w:tc>
        <w:tc>
          <w:tcPr>
            <w:tcW w:w="3203"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sz w:val="24"/>
                <w:szCs w:val="24"/>
              </w:rPr>
              <w:t>Igrališta, dvorane, šetnice, zelene površine, poslovni prostori za nevladine udruge, političke stranke…</w:t>
            </w:r>
          </w:p>
        </w:tc>
        <w:tc>
          <w:tcPr>
            <w:tcW w:w="3027"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sz w:val="24"/>
                <w:szCs w:val="24"/>
              </w:rPr>
              <w:t xml:space="preserve">Minimiziranje subvencija </w:t>
            </w:r>
          </w:p>
        </w:tc>
      </w:tr>
      <w:tr w:rsidR="00EF06F2" w:rsidRPr="00873088" w:rsidTr="006D468C">
        <w:tc>
          <w:tcPr>
            <w:tcW w:w="2830"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b/>
                <w:sz w:val="24"/>
                <w:szCs w:val="24"/>
              </w:rPr>
              <w:t>C</w:t>
            </w:r>
            <w:r w:rsidRPr="00CB1FE5">
              <w:rPr>
                <w:rFonts w:ascii="Arial" w:eastAsiaTheme="minorEastAsia" w:hAnsi="Arial" w:cs="Arial"/>
                <w:sz w:val="24"/>
                <w:szCs w:val="24"/>
              </w:rPr>
              <w:t xml:space="preserve"> – Prihodovna imovina</w:t>
            </w:r>
          </w:p>
          <w:p w:rsidR="00EF06F2" w:rsidRPr="00CB1FE5" w:rsidRDefault="00EF06F2" w:rsidP="00EF06F2">
            <w:pPr>
              <w:spacing w:line="276" w:lineRule="auto"/>
              <w:rPr>
                <w:rFonts w:ascii="Arial" w:eastAsiaTheme="minorEastAsia" w:hAnsi="Arial" w:cs="Arial"/>
                <w:sz w:val="24"/>
                <w:szCs w:val="24"/>
              </w:rPr>
            </w:pPr>
          </w:p>
        </w:tc>
        <w:tc>
          <w:tcPr>
            <w:tcW w:w="3203"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sz w:val="24"/>
                <w:szCs w:val="24"/>
              </w:rPr>
              <w:t>Poslovni prostori za zakup, stanovi za tržišni najam, terase, parkirališta…</w:t>
            </w:r>
          </w:p>
        </w:tc>
        <w:tc>
          <w:tcPr>
            <w:tcW w:w="3027" w:type="dxa"/>
          </w:tcPr>
          <w:p w:rsidR="00EF06F2" w:rsidRPr="00CB1FE5" w:rsidRDefault="00EF06F2" w:rsidP="00EF06F2">
            <w:pPr>
              <w:spacing w:line="276" w:lineRule="auto"/>
              <w:rPr>
                <w:rFonts w:ascii="Arial" w:eastAsiaTheme="minorEastAsia" w:hAnsi="Arial" w:cs="Arial"/>
                <w:sz w:val="24"/>
                <w:szCs w:val="24"/>
              </w:rPr>
            </w:pPr>
          </w:p>
          <w:p w:rsidR="00EF06F2" w:rsidRPr="00CB1FE5" w:rsidRDefault="00EF06F2" w:rsidP="00EF06F2">
            <w:pPr>
              <w:spacing w:line="276" w:lineRule="auto"/>
              <w:rPr>
                <w:rFonts w:ascii="Arial" w:eastAsiaTheme="minorEastAsia" w:hAnsi="Arial" w:cs="Arial"/>
                <w:sz w:val="24"/>
                <w:szCs w:val="24"/>
              </w:rPr>
            </w:pPr>
            <w:r w:rsidRPr="00CB1FE5">
              <w:rPr>
                <w:rFonts w:ascii="Arial" w:eastAsiaTheme="minorEastAsia" w:hAnsi="Arial" w:cs="Arial"/>
                <w:sz w:val="24"/>
                <w:szCs w:val="24"/>
              </w:rPr>
              <w:t>Maksimiziranje financijskog povrata</w:t>
            </w:r>
          </w:p>
        </w:tc>
      </w:tr>
    </w:tbl>
    <w:p w:rsidR="00EF06F2" w:rsidRPr="00CB1FE5" w:rsidRDefault="00EF06F2" w:rsidP="00EF06F2">
      <w:pPr>
        <w:spacing w:after="200" w:line="240" w:lineRule="auto"/>
        <w:jc w:val="both"/>
        <w:rPr>
          <w:rFonts w:ascii="Arial" w:hAnsi="Arial" w:cs="Arial"/>
          <w:iCs/>
          <w:sz w:val="20"/>
          <w:szCs w:val="20"/>
        </w:rPr>
      </w:pPr>
      <w:bookmarkStart w:id="29" w:name="_Toc34407042"/>
      <w:bookmarkStart w:id="30" w:name="_Hlk62988006"/>
      <w:r w:rsidRPr="00CB1FE5">
        <w:rPr>
          <w:rFonts w:ascii="Arial" w:hAnsi="Arial" w:cs="Arial"/>
          <w:iCs/>
          <w:sz w:val="20"/>
          <w:szCs w:val="20"/>
        </w:rPr>
        <w:t xml:space="preserve">Tablica </w:t>
      </w:r>
      <w:r w:rsidR="007830D3">
        <w:rPr>
          <w:rFonts w:ascii="Arial" w:hAnsi="Arial" w:cs="Arial"/>
          <w:iCs/>
          <w:sz w:val="20"/>
          <w:szCs w:val="20"/>
        </w:rPr>
        <w:t>4</w:t>
      </w:r>
      <w:r w:rsidRPr="00CB1FE5">
        <w:rPr>
          <w:rFonts w:ascii="Arial" w:hAnsi="Arial" w:cs="Arial"/>
          <w:iCs/>
          <w:sz w:val="20"/>
          <w:szCs w:val="20"/>
        </w:rPr>
        <w:t>. Klasifikacijske skupine prema vrsti nekretnina i financijskim ciljevima</w:t>
      </w:r>
      <w:bookmarkEnd w:id="29"/>
    </w:p>
    <w:bookmarkEnd w:id="30"/>
    <w:p w:rsidR="00EF06F2" w:rsidRPr="00873088" w:rsidRDefault="00EF06F2" w:rsidP="00EF06F2">
      <w:pPr>
        <w:jc w:val="both"/>
        <w:rPr>
          <w:rFonts w:ascii="Arial" w:hAnsi="Arial" w:cs="Arial"/>
          <w:sz w:val="24"/>
          <w:szCs w:val="24"/>
        </w:rPr>
      </w:pPr>
      <w:r w:rsidRPr="00873088">
        <w:rPr>
          <w:rFonts w:ascii="Arial" w:hAnsi="Arial" w:cs="Arial"/>
          <w:sz w:val="24"/>
          <w:szCs w:val="24"/>
        </w:rPr>
        <w:t>Značajan broj jedinica imovine iz pojedinih portfelja može imati različitu klasifikacijsku funkciju. Tako npr. jedan poslovni prostor može biti u skupini A – kada se radi o prostoru za potrebe lokalne samouprave; može biti u skupini B – kada se koristi za potrebe udruga</w:t>
      </w:r>
      <w:r w:rsidR="002C2F52">
        <w:rPr>
          <w:rFonts w:ascii="Arial" w:hAnsi="Arial" w:cs="Arial"/>
          <w:sz w:val="24"/>
          <w:szCs w:val="24"/>
        </w:rPr>
        <w:t xml:space="preserve"> civilnog društva </w:t>
      </w:r>
      <w:r w:rsidRPr="00873088">
        <w:rPr>
          <w:rFonts w:ascii="Arial" w:hAnsi="Arial" w:cs="Arial"/>
          <w:sz w:val="24"/>
          <w:szCs w:val="24"/>
        </w:rPr>
        <w:t>ili pak u skupini C – kada se radi o poslovnom prostoru namijenjenom za zakup pod tržišnim uvjetima.</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Nadležnost za promjenu funkcionalne klasifikacije pojedine nekretnine ili pak cijele grupe nekretnina (portfelja, </w:t>
      </w:r>
      <w:proofErr w:type="spellStart"/>
      <w:r w:rsidRPr="00873088">
        <w:rPr>
          <w:rFonts w:ascii="Arial" w:hAnsi="Arial" w:cs="Arial"/>
          <w:sz w:val="24"/>
          <w:szCs w:val="24"/>
        </w:rPr>
        <w:t>potportfelja</w:t>
      </w:r>
      <w:proofErr w:type="spellEnd"/>
      <w:r w:rsidRPr="00873088">
        <w:rPr>
          <w:rFonts w:ascii="Arial" w:hAnsi="Arial" w:cs="Arial"/>
          <w:sz w:val="24"/>
          <w:szCs w:val="24"/>
        </w:rPr>
        <w:t xml:space="preserve">) mora biti jasno definirana. </w:t>
      </w:r>
    </w:p>
    <w:p w:rsidR="00EF06F2" w:rsidRPr="00873088" w:rsidRDefault="00EF06F2" w:rsidP="00EF06F2">
      <w:pPr>
        <w:jc w:val="both"/>
        <w:rPr>
          <w:rFonts w:ascii="Arial" w:hAnsi="Arial" w:cs="Arial"/>
          <w:sz w:val="24"/>
          <w:szCs w:val="24"/>
        </w:rPr>
      </w:pPr>
      <w:r w:rsidRPr="00873088">
        <w:rPr>
          <w:rFonts w:ascii="Arial" w:hAnsi="Arial" w:cs="Arial"/>
          <w:sz w:val="24"/>
          <w:szCs w:val="24"/>
        </w:rPr>
        <w:t>Mjere koje je potrebno poduzeti u sklopu posebnog cilja 1.1. – Primjena koncepta funkcionalne klasifikacije nekretnina:</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 xml:space="preserve">izvršiti potpunu klasifikaciju svih jedinica imovine </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uvesti obavezu korištenja periodičnih operativnih izvještaja i periodičnog praćenja operativnih troškova</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definirati formate i vremenske dimenzije operativnih izvještaja</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lastRenderedPageBreak/>
        <w:t xml:space="preserve">uvesti sustav donošenja odluka o raspolaganju jedinicama imovine isključivo na temelju financijskih pokazatelja a u svrhu ostvarivanja zadanih ciljeva </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 xml:space="preserve">regulirati pitanja subvencioniranja korisnika gradskih nekretnina </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 xml:space="preserve">korigirati početne vrijednosti za prodaju i zakup nekretnina prema stanju na tržištu </w:t>
      </w:r>
    </w:p>
    <w:p w:rsidR="00AE26BB" w:rsidRPr="00873088" w:rsidRDefault="00AE26BB" w:rsidP="00AE26BB">
      <w:pPr>
        <w:numPr>
          <w:ilvl w:val="0"/>
          <w:numId w:val="11"/>
        </w:numPr>
        <w:spacing w:after="0" w:line="276" w:lineRule="auto"/>
        <w:contextualSpacing/>
        <w:jc w:val="both"/>
        <w:rPr>
          <w:rFonts w:ascii="Arial" w:hAnsi="Arial" w:cs="Arial"/>
          <w:sz w:val="24"/>
          <w:szCs w:val="24"/>
        </w:rPr>
      </w:pPr>
      <w:r w:rsidRPr="00873088">
        <w:rPr>
          <w:rFonts w:ascii="Arial" w:hAnsi="Arial" w:cs="Arial"/>
          <w:sz w:val="24"/>
          <w:szCs w:val="24"/>
        </w:rPr>
        <w:t xml:space="preserve">donijeti </w:t>
      </w:r>
      <w:r w:rsidR="007A511C">
        <w:rPr>
          <w:rFonts w:ascii="Arial" w:hAnsi="Arial" w:cs="Arial"/>
          <w:sz w:val="24"/>
          <w:szCs w:val="24"/>
        </w:rPr>
        <w:t>odgovarajuće</w:t>
      </w:r>
      <w:r w:rsidRPr="00873088">
        <w:rPr>
          <w:rFonts w:ascii="Arial" w:hAnsi="Arial" w:cs="Arial"/>
          <w:sz w:val="24"/>
          <w:szCs w:val="24"/>
        </w:rPr>
        <w:t xml:space="preserve"> odluke i druge akte na gradskom vijeću. </w:t>
      </w:r>
    </w:p>
    <w:p w:rsidR="00EF06F2" w:rsidRPr="00873088" w:rsidRDefault="00EF06F2" w:rsidP="00EF06F2">
      <w:pPr>
        <w:ind w:left="720"/>
        <w:contextualSpacing/>
        <w:jc w:val="both"/>
        <w:rPr>
          <w:rFonts w:ascii="Arial" w:hAnsi="Arial" w:cs="Arial"/>
          <w:sz w:val="24"/>
          <w:szCs w:val="24"/>
        </w:rPr>
      </w:pPr>
    </w:p>
    <w:p w:rsidR="00EF06F2" w:rsidRPr="003B135A" w:rsidRDefault="00EF06F2" w:rsidP="003B135A">
      <w:pPr>
        <w:pStyle w:val="Naslov3"/>
        <w:rPr>
          <w:rFonts w:ascii="Arial" w:hAnsi="Arial" w:cs="Arial"/>
          <w:b/>
          <w:bCs/>
        </w:rPr>
      </w:pPr>
      <w:bookmarkStart w:id="31" w:name="_Toc65158390"/>
      <w:r w:rsidRPr="003B135A">
        <w:rPr>
          <w:rFonts w:ascii="Arial" w:hAnsi="Arial" w:cs="Arial"/>
          <w:b/>
          <w:bCs/>
          <w:color w:val="auto"/>
        </w:rPr>
        <w:t>7.1.2. Vrednovanje nekretnina</w:t>
      </w:r>
      <w:bookmarkEnd w:id="31"/>
    </w:p>
    <w:p w:rsidR="00EF06F2" w:rsidRPr="00873088" w:rsidRDefault="00EF06F2" w:rsidP="00EF06F2">
      <w:pPr>
        <w:rPr>
          <w:rFonts w:ascii="Arial" w:hAnsi="Arial" w:cs="Arial"/>
          <w:sz w:val="24"/>
          <w:szCs w:val="24"/>
        </w:rPr>
      </w:pP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Vrednovanje nekretnina za potrebe analitičkog knjigovodstva provodi se na temelju vjerodostojnih knjigovodstvenih isprava (račun, ugovor, zaključak Internog procjeniteljskog povjerenstva). </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Postupak vrednovanja imovine uređen je s više propisa, no za jedinice lokalne i područne (regionalne) samouprave ključna je obvezujuća Uputa Ministarstva financija o priznavanju, mjerenju i evidentiranju imovine u vlasništvu Republike Hrvatske iz 2018. godine kojoj je cilj konsolidirana bilanca i izvještavanje o financijskom položaju Republike Hrvatske. </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Uputa daje nekoliko ključnih pristupa u vrednovanju imovine: </w:t>
      </w:r>
    </w:p>
    <w:p w:rsidR="00EF06F2" w:rsidRPr="00873088" w:rsidRDefault="00EF06F2" w:rsidP="00EF06F2">
      <w:pPr>
        <w:numPr>
          <w:ilvl w:val="0"/>
          <w:numId w:val="14"/>
        </w:numPr>
        <w:contextualSpacing/>
        <w:jc w:val="both"/>
        <w:rPr>
          <w:rFonts w:ascii="Arial" w:hAnsi="Arial" w:cs="Arial"/>
          <w:sz w:val="24"/>
          <w:szCs w:val="24"/>
        </w:rPr>
      </w:pPr>
      <w:r w:rsidRPr="00873088">
        <w:rPr>
          <w:rFonts w:ascii="Arial" w:hAnsi="Arial" w:cs="Arial"/>
          <w:sz w:val="24"/>
          <w:szCs w:val="24"/>
        </w:rPr>
        <w:t>vrednovanje na temelju procijenjene vrijednosti imovine (troškovna metoda odnosno trošak zamjene)</w:t>
      </w:r>
    </w:p>
    <w:p w:rsidR="00EF06F2" w:rsidRPr="00873088" w:rsidRDefault="00EF06F2" w:rsidP="00EF06F2">
      <w:pPr>
        <w:numPr>
          <w:ilvl w:val="0"/>
          <w:numId w:val="14"/>
        </w:numPr>
        <w:contextualSpacing/>
        <w:jc w:val="both"/>
        <w:rPr>
          <w:rFonts w:ascii="Arial" w:hAnsi="Arial" w:cs="Arial"/>
          <w:sz w:val="24"/>
          <w:szCs w:val="24"/>
        </w:rPr>
      </w:pPr>
      <w:r w:rsidRPr="00873088">
        <w:rPr>
          <w:rFonts w:ascii="Arial" w:hAnsi="Arial" w:cs="Arial"/>
          <w:sz w:val="24"/>
          <w:szCs w:val="24"/>
        </w:rPr>
        <w:t>vrednovanje na osnovi očekivanih prihoda od uporabe (prihodovna metoda)</w:t>
      </w:r>
    </w:p>
    <w:p w:rsidR="00EF06F2" w:rsidRPr="00873088" w:rsidRDefault="00EF06F2" w:rsidP="00EF06F2">
      <w:pPr>
        <w:numPr>
          <w:ilvl w:val="0"/>
          <w:numId w:val="14"/>
        </w:numPr>
        <w:contextualSpacing/>
        <w:jc w:val="both"/>
        <w:rPr>
          <w:rFonts w:ascii="Arial" w:hAnsi="Arial" w:cs="Arial"/>
          <w:sz w:val="24"/>
          <w:szCs w:val="24"/>
        </w:rPr>
      </w:pPr>
      <w:r w:rsidRPr="00873088">
        <w:rPr>
          <w:rFonts w:ascii="Arial" w:hAnsi="Arial" w:cs="Arial"/>
          <w:sz w:val="24"/>
          <w:szCs w:val="24"/>
        </w:rPr>
        <w:t>tržišno vrednovanje prema pojavnim obilježjima sličnoj imovini (usporedna odnosno poredbena metoda) i</w:t>
      </w:r>
    </w:p>
    <w:p w:rsidR="00EF06F2" w:rsidRPr="00873088" w:rsidRDefault="00EF06F2" w:rsidP="00EF06F2">
      <w:pPr>
        <w:numPr>
          <w:ilvl w:val="0"/>
          <w:numId w:val="14"/>
        </w:numPr>
        <w:contextualSpacing/>
        <w:jc w:val="both"/>
        <w:rPr>
          <w:rFonts w:ascii="Arial" w:hAnsi="Arial" w:cs="Arial"/>
          <w:sz w:val="24"/>
          <w:szCs w:val="24"/>
        </w:rPr>
      </w:pPr>
      <w:r w:rsidRPr="00873088">
        <w:rPr>
          <w:rFonts w:ascii="Arial" w:hAnsi="Arial" w:cs="Arial"/>
          <w:sz w:val="24"/>
          <w:szCs w:val="24"/>
        </w:rPr>
        <w:t>evidentiranje po jednoj novčanoj jedinici.</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Postupak procjene vrijednosti do sada neevidentirane imovine obveza je svih vlasnika/korisnika imovine, a dužni su je provesti u okviru redovnog postupka ažuriranja poslovnih knjiga i osiguranja realnosti svojih financijskih izvještaja. </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Postupak procjene vrijednosti do sada neevidentirane imovine može se provesti: </w:t>
      </w:r>
    </w:p>
    <w:p w:rsidR="00EF06F2" w:rsidRPr="00873088" w:rsidRDefault="00EF06F2" w:rsidP="00EF06F2">
      <w:pPr>
        <w:numPr>
          <w:ilvl w:val="0"/>
          <w:numId w:val="15"/>
        </w:numPr>
        <w:contextualSpacing/>
        <w:jc w:val="both"/>
        <w:rPr>
          <w:rFonts w:ascii="Arial" w:hAnsi="Arial" w:cs="Arial"/>
          <w:sz w:val="24"/>
          <w:szCs w:val="24"/>
        </w:rPr>
      </w:pPr>
      <w:r w:rsidRPr="00873088">
        <w:rPr>
          <w:rFonts w:ascii="Arial" w:hAnsi="Arial" w:cs="Arial"/>
          <w:sz w:val="24"/>
          <w:szCs w:val="24"/>
        </w:rPr>
        <w:t xml:space="preserve">internom procjenom - po internom povjerenstvu proračunskog i izvanproračunskog korisnika na temelju aproksimativne usporedne metode (koristeći dostupne informacije s tržišta, Porezne uprave, katastra i dr.) </w:t>
      </w:r>
    </w:p>
    <w:p w:rsidR="00EF06F2" w:rsidRPr="00873088" w:rsidRDefault="00EF06F2" w:rsidP="00EF06F2">
      <w:pPr>
        <w:numPr>
          <w:ilvl w:val="0"/>
          <w:numId w:val="15"/>
        </w:numPr>
        <w:contextualSpacing/>
        <w:jc w:val="both"/>
        <w:rPr>
          <w:rFonts w:ascii="Arial" w:hAnsi="Arial" w:cs="Arial"/>
          <w:sz w:val="24"/>
          <w:szCs w:val="24"/>
        </w:rPr>
      </w:pPr>
      <w:r w:rsidRPr="00873088">
        <w:rPr>
          <w:rFonts w:ascii="Arial" w:hAnsi="Arial" w:cs="Arial"/>
          <w:sz w:val="24"/>
          <w:szCs w:val="24"/>
        </w:rPr>
        <w:t xml:space="preserve">po ovlaštenom procjenitelju - u iznimnim slučajevima ako je imovina u postupku otuđenja, zamjene, pred otuđenjem i sl. </w:t>
      </w:r>
    </w:p>
    <w:p w:rsidR="00EF06F2" w:rsidRPr="00873088" w:rsidRDefault="00EF06F2" w:rsidP="00EF06F2">
      <w:pPr>
        <w:numPr>
          <w:ilvl w:val="0"/>
          <w:numId w:val="15"/>
        </w:numPr>
        <w:contextualSpacing/>
        <w:jc w:val="both"/>
        <w:rPr>
          <w:rFonts w:ascii="Arial" w:hAnsi="Arial" w:cs="Arial"/>
          <w:sz w:val="24"/>
          <w:szCs w:val="24"/>
        </w:rPr>
      </w:pPr>
      <w:r w:rsidRPr="00873088">
        <w:rPr>
          <w:rFonts w:ascii="Arial" w:hAnsi="Arial" w:cs="Arial"/>
          <w:sz w:val="24"/>
          <w:szCs w:val="24"/>
        </w:rPr>
        <w:t xml:space="preserve">u iznosu pojedinačne vrijednosti od jedne kune (1 kn) - za svaku pojedinu imovinsku česticu čiju vrijednost zbog njezinih specifičnih obilježja nije opravdano, niti moguće, procjenjivati. </w:t>
      </w:r>
    </w:p>
    <w:p w:rsidR="00EF06F2" w:rsidRPr="00873088" w:rsidRDefault="00EF06F2" w:rsidP="00EF06F2">
      <w:pPr>
        <w:jc w:val="both"/>
        <w:rPr>
          <w:rFonts w:ascii="Arial" w:hAnsi="Arial" w:cs="Arial"/>
          <w:sz w:val="24"/>
          <w:szCs w:val="24"/>
        </w:rPr>
      </w:pPr>
      <w:r w:rsidRPr="00873088">
        <w:rPr>
          <w:rFonts w:ascii="Arial" w:hAnsi="Arial" w:cs="Arial"/>
          <w:sz w:val="24"/>
          <w:szCs w:val="24"/>
        </w:rPr>
        <w:t>Specifične vrste imovine koje spadaju u kategoriju kulturno-povijesne baštine, neotuđivih prirodnih bogatstava, nekih infrastrukturnih objekata i sl. procjenjuju se u iznosu pojedinačne vrijednosti od jedne kune.</w:t>
      </w:r>
    </w:p>
    <w:p w:rsidR="00EF06F2" w:rsidRPr="00873088" w:rsidRDefault="00EF06F2" w:rsidP="00EF06F2">
      <w:pPr>
        <w:jc w:val="both"/>
        <w:rPr>
          <w:rFonts w:ascii="Arial" w:hAnsi="Arial" w:cs="Arial"/>
          <w:sz w:val="24"/>
          <w:szCs w:val="24"/>
        </w:rPr>
      </w:pPr>
      <w:r w:rsidRPr="00873088">
        <w:rPr>
          <w:rFonts w:ascii="Arial" w:hAnsi="Arial" w:cs="Arial"/>
          <w:sz w:val="24"/>
          <w:szCs w:val="24"/>
        </w:rPr>
        <w:lastRenderedPageBreak/>
        <w:t>Knjigovodstvene vrijednosti imovine utvrđene procjenama provedenima internom procjenom i u iznosu od jedne kune relevantne su isključivo za svrhu iskazivanja u bilanci Grada Pregrade i Registru državne imovine.</w:t>
      </w:r>
    </w:p>
    <w:p w:rsidR="00EF06F2" w:rsidRPr="00873088" w:rsidRDefault="00EF06F2" w:rsidP="00EF06F2">
      <w:pPr>
        <w:jc w:val="both"/>
        <w:rPr>
          <w:rFonts w:ascii="Arial" w:hAnsi="Arial" w:cs="Arial"/>
          <w:sz w:val="24"/>
          <w:szCs w:val="24"/>
        </w:rPr>
      </w:pPr>
      <w:r w:rsidRPr="00873088">
        <w:rPr>
          <w:rFonts w:ascii="Arial" w:hAnsi="Arial" w:cs="Arial"/>
          <w:sz w:val="24"/>
          <w:szCs w:val="24"/>
        </w:rPr>
        <w:t>Procjene vrijednosti imovine po ovlaštenom procjenitelju provode se, kao što je već naglašeno, u iznimnim slučajevima kada Grad ima namjeru raspolagati određenom nekretninom. Procjena svih nekretnina po ovlaštenom procjenitelju je skupa i ne preporuča se za potrebe analitičkog knjigovodstva. U slučajevima kada Grad ima namjeru raspolagati određenom nekretninom, postupak procjene se provodi po ovlaštenom procjenitelju temeljem Zakona o procjeni vrijednosti nekretnina</w:t>
      </w:r>
      <w:r w:rsidR="002C2F52">
        <w:rPr>
          <w:rStyle w:val="Referencafusnote"/>
          <w:rFonts w:ascii="Arial" w:hAnsi="Arial" w:cs="Arial"/>
          <w:sz w:val="24"/>
          <w:szCs w:val="24"/>
        </w:rPr>
        <w:footnoteReference w:id="30"/>
      </w:r>
      <w:r w:rsidRPr="00873088">
        <w:rPr>
          <w:rFonts w:ascii="Arial" w:hAnsi="Arial" w:cs="Arial"/>
          <w:sz w:val="24"/>
          <w:szCs w:val="24"/>
        </w:rPr>
        <w:t>.</w:t>
      </w:r>
    </w:p>
    <w:p w:rsidR="00EF06F2" w:rsidRPr="00873088" w:rsidRDefault="00EF06F2" w:rsidP="00EF06F2">
      <w:pPr>
        <w:jc w:val="both"/>
        <w:rPr>
          <w:rFonts w:ascii="Arial" w:hAnsi="Arial" w:cs="Arial"/>
          <w:sz w:val="24"/>
          <w:szCs w:val="24"/>
        </w:rPr>
      </w:pPr>
      <w:r w:rsidRPr="00873088">
        <w:rPr>
          <w:rFonts w:ascii="Arial" w:hAnsi="Arial" w:cs="Arial"/>
          <w:sz w:val="24"/>
          <w:szCs w:val="24"/>
        </w:rPr>
        <w:t>Internom procjenom, koju priprema Interno procjeniteljsko povjerenstvo, pripremaju se procjene radi knjigovodstvenog usklađenja vrijednosti imovine u vlasništvu Grada Pregrade.</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Korištenje državne imovine od strane Grada Pregrade, temelji se na različitim pravnim osnovama (knjižno vlasništvo, </w:t>
      </w:r>
      <w:proofErr w:type="spellStart"/>
      <w:r w:rsidRPr="00873088">
        <w:rPr>
          <w:rFonts w:ascii="Arial" w:hAnsi="Arial" w:cs="Arial"/>
          <w:sz w:val="24"/>
          <w:szCs w:val="24"/>
        </w:rPr>
        <w:t>izvanknjižno</w:t>
      </w:r>
      <w:proofErr w:type="spellEnd"/>
      <w:r w:rsidRPr="00873088">
        <w:rPr>
          <w:rFonts w:ascii="Arial" w:hAnsi="Arial" w:cs="Arial"/>
          <w:sz w:val="24"/>
          <w:szCs w:val="24"/>
        </w:rPr>
        <w:t xml:space="preserve"> vlasništvo, druga pravna osnova korištenja, bez dokumentirane pravne osnove). No, obveza je Grada Pregrade prije evidentiranja državne imovine u svojoj bilanci (Glavnoj knjizi) provjeriti s Ministarstvom državne imovine je li navedena državna imovina već evidentirana u njihovoj glavnoj knjizi kako bi se izbjeglo dvostruko iskazivanje iste imovine. </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Vrednovanje nekretnina iznimno je važno kod menadžerskog pristupa upravljanja imovinom, a posebno za skupinu imovine za ostvarivanje prihoda C. Bez realne (fer, tržišne) vrijednosti nekretnina nemoguće je ocijeniti njezine financijske efekte i izraditi financijsku analizu i ocjenu uspješnosti upravljanja nekretninama iskazanu kroz njezine godišnje prinose, odnosno stopu kapitalizacije (Sk). </w:t>
      </w:r>
    </w:p>
    <w:p w:rsidR="00EF06F2" w:rsidRPr="00873088" w:rsidRDefault="00EF06F2" w:rsidP="00EF06F2">
      <w:pPr>
        <w:jc w:val="both"/>
        <w:rPr>
          <w:rFonts w:ascii="Arial" w:hAnsi="Arial" w:cs="Arial"/>
          <w:sz w:val="24"/>
          <w:szCs w:val="24"/>
        </w:rPr>
      </w:pPr>
      <w:r w:rsidRPr="00873088">
        <w:rPr>
          <w:rFonts w:ascii="Arial" w:hAnsi="Arial" w:cs="Arial"/>
          <w:sz w:val="24"/>
          <w:szCs w:val="24"/>
        </w:rPr>
        <w:t>Mjere koje je potrebno poduzeti u sklopu posebnog cilja 1.2. – Vrednovanje nekretnina su:</w:t>
      </w:r>
    </w:p>
    <w:p w:rsidR="00EF06F2" w:rsidRPr="00873088" w:rsidRDefault="00EF06F2" w:rsidP="00EF06F2">
      <w:pPr>
        <w:numPr>
          <w:ilvl w:val="0"/>
          <w:numId w:val="16"/>
        </w:numPr>
        <w:contextualSpacing/>
        <w:jc w:val="both"/>
        <w:rPr>
          <w:rFonts w:ascii="Arial" w:hAnsi="Arial" w:cs="Arial"/>
          <w:sz w:val="24"/>
          <w:szCs w:val="24"/>
        </w:rPr>
      </w:pPr>
      <w:r w:rsidRPr="00873088">
        <w:rPr>
          <w:rFonts w:ascii="Arial" w:hAnsi="Arial" w:cs="Arial"/>
          <w:sz w:val="24"/>
          <w:szCs w:val="24"/>
        </w:rPr>
        <w:t>osnivanje Internog procjeniteljskog povjerenstva za knjigovodstveno usklađenje vrijednosti imovine u vlasništvu Grada Pregrade</w:t>
      </w:r>
    </w:p>
    <w:p w:rsidR="00EF06F2" w:rsidRPr="00873088" w:rsidRDefault="00EF06F2" w:rsidP="00EF06F2">
      <w:pPr>
        <w:numPr>
          <w:ilvl w:val="0"/>
          <w:numId w:val="16"/>
        </w:numPr>
        <w:contextualSpacing/>
        <w:jc w:val="both"/>
        <w:rPr>
          <w:rFonts w:ascii="Arial" w:hAnsi="Arial" w:cs="Arial"/>
          <w:sz w:val="24"/>
          <w:szCs w:val="24"/>
        </w:rPr>
      </w:pPr>
      <w:r w:rsidRPr="00873088">
        <w:rPr>
          <w:rFonts w:ascii="Arial" w:hAnsi="Arial" w:cs="Arial"/>
          <w:sz w:val="24"/>
          <w:szCs w:val="24"/>
        </w:rPr>
        <w:t>intenziviranje procjena jedinica imovine koje nisu evidentirane ni procijenjene</w:t>
      </w:r>
    </w:p>
    <w:p w:rsidR="00EF06F2" w:rsidRPr="00873088" w:rsidRDefault="00EF06F2" w:rsidP="00EF06F2">
      <w:pPr>
        <w:numPr>
          <w:ilvl w:val="0"/>
          <w:numId w:val="16"/>
        </w:numPr>
        <w:contextualSpacing/>
        <w:jc w:val="both"/>
        <w:rPr>
          <w:rFonts w:ascii="Arial" w:hAnsi="Arial" w:cs="Arial"/>
          <w:sz w:val="24"/>
          <w:szCs w:val="24"/>
        </w:rPr>
      </w:pPr>
      <w:r w:rsidRPr="00873088">
        <w:rPr>
          <w:rFonts w:ascii="Arial" w:hAnsi="Arial" w:cs="Arial"/>
          <w:sz w:val="24"/>
          <w:szCs w:val="24"/>
        </w:rPr>
        <w:t>analiza i po potrebi revidiranje vrijednosti ranije procijenjenih jedinica imovine</w:t>
      </w:r>
    </w:p>
    <w:p w:rsidR="00EF06F2" w:rsidRPr="00873088" w:rsidRDefault="00EF06F2" w:rsidP="00EF06F2">
      <w:pPr>
        <w:numPr>
          <w:ilvl w:val="0"/>
          <w:numId w:val="16"/>
        </w:numPr>
        <w:contextualSpacing/>
        <w:jc w:val="both"/>
        <w:rPr>
          <w:rFonts w:ascii="Arial" w:hAnsi="Arial" w:cs="Arial"/>
          <w:sz w:val="24"/>
          <w:szCs w:val="24"/>
        </w:rPr>
      </w:pPr>
      <w:r w:rsidRPr="00873088">
        <w:rPr>
          <w:rFonts w:ascii="Arial" w:hAnsi="Arial" w:cs="Arial"/>
          <w:sz w:val="24"/>
          <w:szCs w:val="24"/>
        </w:rPr>
        <w:t>evidentiranje procijenjenih vrijednosti jedinica imovine u poslovnim knjigama (Evidenciji dugotrajne imovine) i u aplikaciji Registar nekretnina</w:t>
      </w:r>
    </w:p>
    <w:p w:rsidR="00EF06F2" w:rsidRPr="00873088" w:rsidRDefault="00EF06F2" w:rsidP="00EF06F2">
      <w:pPr>
        <w:numPr>
          <w:ilvl w:val="0"/>
          <w:numId w:val="16"/>
        </w:numPr>
        <w:contextualSpacing/>
        <w:jc w:val="both"/>
        <w:rPr>
          <w:rFonts w:ascii="Arial" w:hAnsi="Arial" w:cs="Arial"/>
          <w:sz w:val="24"/>
          <w:szCs w:val="24"/>
        </w:rPr>
      </w:pPr>
      <w:r w:rsidRPr="00873088">
        <w:rPr>
          <w:rFonts w:ascii="Arial" w:hAnsi="Arial" w:cs="Arial"/>
          <w:sz w:val="24"/>
          <w:szCs w:val="24"/>
        </w:rPr>
        <w:t>planiranje dinamike izrade procjena kako bi se u razdoblju važenja Strategije u cijelosti dovršile i uskladile procjene vrijednosti jedinica imovine.</w:t>
      </w:r>
    </w:p>
    <w:p w:rsidR="0082277E" w:rsidRPr="00873088" w:rsidRDefault="0082277E" w:rsidP="0082277E">
      <w:pPr>
        <w:ind w:left="720"/>
        <w:contextualSpacing/>
        <w:jc w:val="both"/>
        <w:rPr>
          <w:rFonts w:ascii="Arial" w:hAnsi="Arial" w:cs="Arial"/>
          <w:sz w:val="24"/>
          <w:szCs w:val="24"/>
        </w:rPr>
      </w:pPr>
    </w:p>
    <w:p w:rsidR="00EF06F2" w:rsidRPr="003B135A" w:rsidRDefault="00EF06F2" w:rsidP="003B135A">
      <w:pPr>
        <w:pStyle w:val="Naslov2"/>
        <w:rPr>
          <w:rFonts w:ascii="Arial" w:hAnsi="Arial" w:cs="Arial"/>
          <w:b/>
          <w:bCs/>
          <w:color w:val="auto"/>
        </w:rPr>
      </w:pPr>
      <w:bookmarkStart w:id="32" w:name="_Toc65158391"/>
      <w:r w:rsidRPr="003B135A">
        <w:rPr>
          <w:rFonts w:ascii="Arial" w:hAnsi="Arial" w:cs="Arial"/>
          <w:b/>
          <w:bCs/>
          <w:color w:val="auto"/>
        </w:rPr>
        <w:t>7.2. Unapređenje organizacije i nadležnosti upravnih tijela</w:t>
      </w:r>
      <w:bookmarkEnd w:id="32"/>
      <w:r w:rsidR="00343270" w:rsidRPr="003B135A">
        <w:rPr>
          <w:rFonts w:ascii="Arial" w:hAnsi="Arial" w:cs="Arial"/>
          <w:b/>
          <w:bCs/>
          <w:color w:val="auto"/>
        </w:rPr>
        <w:t xml:space="preserve"> </w:t>
      </w:r>
    </w:p>
    <w:p w:rsidR="00D45CF0" w:rsidRPr="002C2F52" w:rsidRDefault="00D45CF0" w:rsidP="00123723">
      <w:pPr>
        <w:rPr>
          <w:rFonts w:ascii="Arial" w:hAnsi="Arial" w:cs="Arial"/>
          <w:sz w:val="24"/>
          <w:szCs w:val="24"/>
        </w:rPr>
      </w:pPr>
    </w:p>
    <w:p w:rsidR="00123723" w:rsidRPr="002C2F52" w:rsidRDefault="00123723" w:rsidP="00D45CF0">
      <w:pPr>
        <w:jc w:val="both"/>
        <w:rPr>
          <w:rFonts w:ascii="Arial" w:hAnsi="Arial" w:cs="Arial"/>
          <w:sz w:val="24"/>
          <w:szCs w:val="24"/>
        </w:rPr>
      </w:pPr>
      <w:r w:rsidRPr="002C2F52">
        <w:rPr>
          <w:rFonts w:ascii="Arial" w:hAnsi="Arial" w:cs="Arial"/>
          <w:sz w:val="24"/>
          <w:szCs w:val="24"/>
        </w:rPr>
        <w:t xml:space="preserve">Uređivanje </w:t>
      </w:r>
      <w:r w:rsidR="00D45CF0" w:rsidRPr="002C2F52">
        <w:rPr>
          <w:rFonts w:ascii="Arial" w:hAnsi="Arial" w:cs="Arial"/>
          <w:sz w:val="24"/>
          <w:szCs w:val="24"/>
        </w:rPr>
        <w:t>procesa</w:t>
      </w:r>
      <w:r w:rsidRPr="002C2F52">
        <w:rPr>
          <w:rFonts w:ascii="Arial" w:hAnsi="Arial" w:cs="Arial"/>
          <w:sz w:val="24"/>
          <w:szCs w:val="24"/>
        </w:rPr>
        <w:t xml:space="preserve"> evidentiranj</w:t>
      </w:r>
      <w:r w:rsidR="00D45CF0" w:rsidRPr="002C2F52">
        <w:rPr>
          <w:rFonts w:ascii="Arial" w:hAnsi="Arial" w:cs="Arial"/>
          <w:sz w:val="24"/>
          <w:szCs w:val="24"/>
        </w:rPr>
        <w:t>a</w:t>
      </w:r>
      <w:r w:rsidRPr="002C2F52">
        <w:rPr>
          <w:rFonts w:ascii="Arial" w:hAnsi="Arial" w:cs="Arial"/>
          <w:sz w:val="24"/>
          <w:szCs w:val="24"/>
        </w:rPr>
        <w:t xml:space="preserve"> stvarnog stanja nekretnina zahtijeva visoku razinu administrativnih kapaciteta Grada, ali i osviještenost o važnosti postizanja takvog cilja. </w:t>
      </w:r>
    </w:p>
    <w:p w:rsidR="00123723" w:rsidRPr="002C2F52" w:rsidRDefault="00123723" w:rsidP="00D45CF0">
      <w:pPr>
        <w:jc w:val="both"/>
        <w:rPr>
          <w:rFonts w:ascii="Arial" w:hAnsi="Arial" w:cs="Arial"/>
          <w:sz w:val="24"/>
          <w:szCs w:val="24"/>
        </w:rPr>
      </w:pPr>
      <w:r w:rsidRPr="002C2F52">
        <w:rPr>
          <w:rFonts w:ascii="Arial" w:hAnsi="Arial" w:cs="Arial"/>
          <w:sz w:val="24"/>
          <w:szCs w:val="24"/>
        </w:rPr>
        <w:lastRenderedPageBreak/>
        <w:t xml:space="preserve">Učinkovitost u uređivanju i evidentiranju stvarnog stanja nekretnina povećava se uspostavom jedinstvenog mjesta evidentiranja. Pristup </w:t>
      </w:r>
      <w:r w:rsidR="008E0E4C" w:rsidRPr="002C2F52">
        <w:rPr>
          <w:rFonts w:ascii="Arial" w:hAnsi="Arial" w:cs="Arial"/>
          <w:sz w:val="24"/>
          <w:szCs w:val="24"/>
        </w:rPr>
        <w:t>podacima kroz jedinstveni evidencijski sustav</w:t>
      </w:r>
      <w:r w:rsidRPr="002C2F52">
        <w:rPr>
          <w:rFonts w:ascii="Arial" w:hAnsi="Arial" w:cs="Arial"/>
          <w:sz w:val="24"/>
          <w:szCs w:val="24"/>
        </w:rPr>
        <w:t xml:space="preserve">, umjesto </w:t>
      </w:r>
      <w:r w:rsidR="008E0E4C" w:rsidRPr="002C2F52">
        <w:rPr>
          <w:rFonts w:ascii="Arial" w:hAnsi="Arial" w:cs="Arial"/>
          <w:sz w:val="24"/>
          <w:szCs w:val="24"/>
        </w:rPr>
        <w:t xml:space="preserve">pretraživanja parcijalnih podataka na </w:t>
      </w:r>
      <w:r w:rsidRPr="002C2F52">
        <w:rPr>
          <w:rFonts w:ascii="Arial" w:hAnsi="Arial" w:cs="Arial"/>
          <w:sz w:val="24"/>
          <w:szCs w:val="24"/>
        </w:rPr>
        <w:t xml:space="preserve">više </w:t>
      </w:r>
      <w:r w:rsidR="008E0E4C" w:rsidRPr="002C2F52">
        <w:rPr>
          <w:rFonts w:ascii="Arial" w:hAnsi="Arial" w:cs="Arial"/>
          <w:sz w:val="24"/>
          <w:szCs w:val="24"/>
        </w:rPr>
        <w:t xml:space="preserve">mjesta, značajno </w:t>
      </w:r>
      <w:r w:rsidRPr="002C2F52">
        <w:rPr>
          <w:rFonts w:ascii="Arial" w:hAnsi="Arial" w:cs="Arial"/>
          <w:sz w:val="24"/>
          <w:szCs w:val="24"/>
        </w:rPr>
        <w:t xml:space="preserve">olakšava </w:t>
      </w:r>
      <w:r w:rsidR="008E0E4C" w:rsidRPr="002C2F52">
        <w:rPr>
          <w:rFonts w:ascii="Arial" w:hAnsi="Arial" w:cs="Arial"/>
          <w:sz w:val="24"/>
          <w:szCs w:val="24"/>
        </w:rPr>
        <w:t xml:space="preserve">proces dobivanja potrebnih informacija o nekretninama u vlasništvu Grada, čini informacije kvalitetnijima, brže dostupnim i poboljšava donošenje upravljačkih odluka. Nadalje, uspostavom jedinstvenog </w:t>
      </w:r>
      <w:r w:rsidR="002C2F52" w:rsidRPr="002C2F52">
        <w:rPr>
          <w:rFonts w:ascii="Arial" w:hAnsi="Arial" w:cs="Arial"/>
          <w:sz w:val="24"/>
          <w:szCs w:val="24"/>
        </w:rPr>
        <w:t xml:space="preserve">mjesta </w:t>
      </w:r>
      <w:r w:rsidR="008E0E4C" w:rsidRPr="002C2F52">
        <w:rPr>
          <w:rFonts w:ascii="Arial" w:hAnsi="Arial" w:cs="Arial"/>
          <w:sz w:val="24"/>
          <w:szCs w:val="24"/>
        </w:rPr>
        <w:t>eviden</w:t>
      </w:r>
      <w:r w:rsidR="002C2F52" w:rsidRPr="002C2F52">
        <w:rPr>
          <w:rFonts w:ascii="Arial" w:hAnsi="Arial" w:cs="Arial"/>
          <w:sz w:val="24"/>
          <w:szCs w:val="24"/>
        </w:rPr>
        <w:t>tiranja imovine</w:t>
      </w:r>
      <w:r w:rsidR="008E0E4C" w:rsidRPr="002C2F52">
        <w:rPr>
          <w:rFonts w:ascii="Arial" w:hAnsi="Arial" w:cs="Arial"/>
          <w:sz w:val="24"/>
          <w:szCs w:val="24"/>
        </w:rPr>
        <w:t xml:space="preserve"> </w:t>
      </w:r>
      <w:r w:rsidRPr="002C2F52">
        <w:rPr>
          <w:rFonts w:ascii="Arial" w:hAnsi="Arial" w:cs="Arial"/>
          <w:sz w:val="24"/>
          <w:szCs w:val="24"/>
        </w:rPr>
        <w:t xml:space="preserve">umanjuje </w:t>
      </w:r>
      <w:r w:rsidR="008E0E4C" w:rsidRPr="002C2F52">
        <w:rPr>
          <w:rFonts w:ascii="Arial" w:hAnsi="Arial" w:cs="Arial"/>
          <w:sz w:val="24"/>
          <w:szCs w:val="24"/>
        </w:rPr>
        <w:t xml:space="preserve">se </w:t>
      </w:r>
      <w:r w:rsidRPr="002C2F52">
        <w:rPr>
          <w:rFonts w:ascii="Arial" w:hAnsi="Arial" w:cs="Arial"/>
          <w:sz w:val="24"/>
          <w:szCs w:val="24"/>
        </w:rPr>
        <w:t xml:space="preserve">rizik redundancije tj. ponavljanja zapisa, te različite standardizacije </w:t>
      </w:r>
      <w:r w:rsidR="008E0E4C" w:rsidRPr="002C2F52">
        <w:rPr>
          <w:rFonts w:ascii="Arial" w:hAnsi="Arial" w:cs="Arial"/>
          <w:sz w:val="24"/>
          <w:szCs w:val="24"/>
        </w:rPr>
        <w:t xml:space="preserve">koja se pojavljuje </w:t>
      </w:r>
      <w:r w:rsidRPr="002C2F52">
        <w:rPr>
          <w:rFonts w:ascii="Arial" w:hAnsi="Arial" w:cs="Arial"/>
          <w:sz w:val="24"/>
          <w:szCs w:val="24"/>
        </w:rPr>
        <w:t xml:space="preserve">pri evidentiranju </w:t>
      </w:r>
      <w:r w:rsidR="008E0E4C" w:rsidRPr="002C2F52">
        <w:rPr>
          <w:rFonts w:ascii="Arial" w:hAnsi="Arial" w:cs="Arial"/>
          <w:sz w:val="24"/>
          <w:szCs w:val="24"/>
        </w:rPr>
        <w:t xml:space="preserve">istog podatka </w:t>
      </w:r>
      <w:r w:rsidRPr="002C2F52">
        <w:rPr>
          <w:rFonts w:ascii="Arial" w:hAnsi="Arial" w:cs="Arial"/>
          <w:sz w:val="24"/>
          <w:szCs w:val="24"/>
        </w:rPr>
        <w:t xml:space="preserve">na više mjesta. </w:t>
      </w:r>
      <w:r w:rsidR="00492331" w:rsidRPr="002C2F52">
        <w:rPr>
          <w:rFonts w:ascii="Arial" w:hAnsi="Arial" w:cs="Arial"/>
          <w:sz w:val="24"/>
          <w:szCs w:val="24"/>
        </w:rPr>
        <w:t>Značajno je i to da se uspostavom jedinstvenog mjesta evidentiranja rješava uočena slabost navedena u SWOT analizi: nepotpune i nepovezane evidencije s različito definiranim podacima.</w:t>
      </w:r>
    </w:p>
    <w:p w:rsidR="00492331" w:rsidRPr="002C2F52" w:rsidRDefault="002C2F52" w:rsidP="00492331">
      <w:pPr>
        <w:jc w:val="both"/>
        <w:rPr>
          <w:rFonts w:ascii="Arial" w:hAnsi="Arial" w:cs="Arial"/>
          <w:sz w:val="24"/>
          <w:szCs w:val="24"/>
        </w:rPr>
      </w:pPr>
      <w:r w:rsidRPr="002C2F52">
        <w:rPr>
          <w:rFonts w:ascii="Arial" w:hAnsi="Arial" w:cs="Arial"/>
          <w:sz w:val="24"/>
          <w:szCs w:val="24"/>
        </w:rPr>
        <w:t>Kako</w:t>
      </w:r>
      <w:r w:rsidR="00492331" w:rsidRPr="002C2F52">
        <w:rPr>
          <w:rFonts w:ascii="Arial" w:hAnsi="Arial" w:cs="Arial"/>
          <w:sz w:val="24"/>
          <w:szCs w:val="24"/>
        </w:rPr>
        <w:t xml:space="preserve"> bi se uspostavio poboljšani sustav evidentiranja, nužno je </w:t>
      </w:r>
      <w:r w:rsidR="008152CF" w:rsidRPr="002C2F52">
        <w:rPr>
          <w:rFonts w:ascii="Arial" w:hAnsi="Arial" w:cs="Arial"/>
          <w:sz w:val="24"/>
          <w:szCs w:val="24"/>
        </w:rPr>
        <w:t>unapr</w:t>
      </w:r>
      <w:r w:rsidRPr="002C2F52">
        <w:rPr>
          <w:rFonts w:ascii="Arial" w:hAnsi="Arial" w:cs="Arial"/>
          <w:sz w:val="24"/>
          <w:szCs w:val="24"/>
        </w:rPr>
        <w:t>ije</w:t>
      </w:r>
      <w:r w:rsidR="008152CF" w:rsidRPr="002C2F52">
        <w:rPr>
          <w:rFonts w:ascii="Arial" w:hAnsi="Arial" w:cs="Arial"/>
          <w:sz w:val="24"/>
          <w:szCs w:val="24"/>
        </w:rPr>
        <w:t xml:space="preserve">diti organizacijske nadležnosti upravnih tijela. Prije svega potrebno je jasno utvrditi nadležnosti za postupanje </w:t>
      </w:r>
      <w:r w:rsidRPr="002C2F52">
        <w:rPr>
          <w:rFonts w:ascii="Arial" w:hAnsi="Arial" w:cs="Arial"/>
          <w:sz w:val="24"/>
          <w:szCs w:val="24"/>
        </w:rPr>
        <w:t>o</w:t>
      </w:r>
      <w:r w:rsidR="008152CF" w:rsidRPr="002C2F52">
        <w:rPr>
          <w:rFonts w:ascii="Arial" w:hAnsi="Arial" w:cs="Arial"/>
          <w:sz w:val="24"/>
          <w:szCs w:val="24"/>
        </w:rPr>
        <w:t xml:space="preserve"> pojedinim oblicima imovine kao i razgraničenja u pojedinim postupcima i isto tako </w:t>
      </w:r>
      <w:r w:rsidR="00492331" w:rsidRPr="002C2F52">
        <w:rPr>
          <w:rFonts w:ascii="Arial" w:hAnsi="Arial" w:cs="Arial"/>
          <w:sz w:val="24"/>
          <w:szCs w:val="24"/>
        </w:rPr>
        <w:t xml:space="preserve">izgraditi procedure koje će riješiti pitanje komunikacije između upravnih tijela u </w:t>
      </w:r>
      <w:r w:rsidRPr="002C2F52">
        <w:rPr>
          <w:rFonts w:ascii="Arial" w:hAnsi="Arial" w:cs="Arial"/>
          <w:sz w:val="24"/>
          <w:szCs w:val="24"/>
        </w:rPr>
        <w:t>vezi</w:t>
      </w:r>
      <w:r w:rsidR="00492331" w:rsidRPr="002C2F52">
        <w:rPr>
          <w:rFonts w:ascii="Arial" w:hAnsi="Arial" w:cs="Arial"/>
          <w:sz w:val="24"/>
          <w:szCs w:val="24"/>
        </w:rPr>
        <w:t xml:space="preserve"> upravljanja imovinom</w:t>
      </w:r>
      <w:r w:rsidR="00873088" w:rsidRPr="002C2F52">
        <w:rPr>
          <w:rFonts w:ascii="Arial" w:hAnsi="Arial" w:cs="Arial"/>
          <w:sz w:val="24"/>
          <w:szCs w:val="24"/>
        </w:rPr>
        <w:t>.</w:t>
      </w:r>
    </w:p>
    <w:p w:rsidR="00873088" w:rsidRPr="002C2F52" w:rsidRDefault="00123723" w:rsidP="00D45CF0">
      <w:pPr>
        <w:jc w:val="both"/>
        <w:rPr>
          <w:rFonts w:ascii="Arial" w:hAnsi="Arial" w:cs="Arial"/>
          <w:sz w:val="24"/>
          <w:szCs w:val="24"/>
        </w:rPr>
      </w:pPr>
      <w:r w:rsidRPr="002C2F52">
        <w:rPr>
          <w:rFonts w:ascii="Arial" w:hAnsi="Arial" w:cs="Arial"/>
          <w:sz w:val="24"/>
          <w:szCs w:val="24"/>
        </w:rPr>
        <w:t xml:space="preserve">Pojedine baze podataka se ustrojavaju radi nadležnosti i poslovanja upravnih tijela. Propisi koji se odnose na njihove poslove vrlo često različito određuju specifičnosti nekretnina, pa tako, kao što je već rečeno postoje i suprotnosti između </w:t>
      </w:r>
      <w:proofErr w:type="spellStart"/>
      <w:r w:rsidRPr="002C2F52">
        <w:rPr>
          <w:rFonts w:ascii="Arial" w:hAnsi="Arial" w:cs="Arial"/>
          <w:sz w:val="24"/>
          <w:szCs w:val="24"/>
        </w:rPr>
        <w:t>stvarnopravnog</w:t>
      </w:r>
      <w:proofErr w:type="spellEnd"/>
      <w:r w:rsidRPr="002C2F52">
        <w:rPr>
          <w:rFonts w:ascii="Arial" w:hAnsi="Arial" w:cs="Arial"/>
          <w:sz w:val="24"/>
          <w:szCs w:val="24"/>
        </w:rPr>
        <w:t xml:space="preserve"> principa jedinstva zemljišnoknjižnog tijela i knjigovodstvenog principa evidentiranja imovine. Sve ove i slične baze podataka o imovini trebalo bi povezati identifikacijskim brojevima kako bi se, skladno dobili različiti izvještajni rezultati o istoj imovini. U tom smislu je važno provesti restrukturiranje pojavnih oblika, koji su ranije upisani u evidencije a u međuvremenu je provedeno niz aktivnosti na rješavanju imovinskopravnih odnosa, usklađenju katastra i zemljišne knjige, </w:t>
      </w:r>
      <w:r w:rsidR="002C2F52" w:rsidRPr="002C2F52">
        <w:rPr>
          <w:rFonts w:ascii="Arial" w:hAnsi="Arial" w:cs="Arial"/>
          <w:sz w:val="24"/>
          <w:szCs w:val="24"/>
        </w:rPr>
        <w:t xml:space="preserve">katastarske </w:t>
      </w:r>
      <w:r w:rsidRPr="002C2F52">
        <w:rPr>
          <w:rFonts w:ascii="Arial" w:hAnsi="Arial" w:cs="Arial"/>
          <w:sz w:val="24"/>
          <w:szCs w:val="24"/>
        </w:rPr>
        <w:t>izmjere i sl.</w:t>
      </w:r>
      <w:r w:rsidR="00652464" w:rsidRPr="002C2F52">
        <w:rPr>
          <w:rFonts w:ascii="Arial" w:hAnsi="Arial" w:cs="Arial"/>
          <w:sz w:val="24"/>
          <w:szCs w:val="24"/>
        </w:rPr>
        <w:t xml:space="preserve"> </w:t>
      </w:r>
    </w:p>
    <w:p w:rsidR="00EF06F2" w:rsidRPr="00873088" w:rsidRDefault="00123723" w:rsidP="00D45CF0">
      <w:pPr>
        <w:jc w:val="both"/>
        <w:rPr>
          <w:rFonts w:ascii="Arial" w:hAnsi="Arial" w:cs="Arial"/>
          <w:sz w:val="24"/>
          <w:szCs w:val="24"/>
        </w:rPr>
      </w:pPr>
      <w:r w:rsidRPr="00873088">
        <w:rPr>
          <w:rFonts w:ascii="Arial" w:hAnsi="Arial" w:cs="Arial"/>
          <w:sz w:val="24"/>
          <w:szCs w:val="24"/>
        </w:rPr>
        <w:t>U okviru strateškog cilja 2. – Unapređenje organizacije i nadležnosti upravnih tijela definirani su i sljedeći posebni ciljevi:</w:t>
      </w:r>
    </w:p>
    <w:p w:rsidR="000716D8" w:rsidRPr="00873088" w:rsidRDefault="0086095A" w:rsidP="000716D8">
      <w:pPr>
        <w:pStyle w:val="Odlomakpopisa"/>
        <w:numPr>
          <w:ilvl w:val="0"/>
          <w:numId w:val="41"/>
        </w:numPr>
        <w:jc w:val="both"/>
        <w:rPr>
          <w:rFonts w:ascii="Arial" w:hAnsi="Arial" w:cs="Arial"/>
          <w:sz w:val="24"/>
          <w:szCs w:val="24"/>
        </w:rPr>
      </w:pPr>
      <w:r>
        <w:rPr>
          <w:rFonts w:ascii="Arial" w:hAnsi="Arial" w:cs="Arial"/>
          <w:sz w:val="24"/>
          <w:szCs w:val="24"/>
        </w:rPr>
        <w:t>S</w:t>
      </w:r>
      <w:r w:rsidR="000716D8" w:rsidRPr="00873088">
        <w:rPr>
          <w:rFonts w:ascii="Arial" w:hAnsi="Arial" w:cs="Arial"/>
          <w:sz w:val="24"/>
          <w:szCs w:val="24"/>
        </w:rPr>
        <w:t>ustavno evidentiranje imovine</w:t>
      </w:r>
    </w:p>
    <w:p w:rsidR="000716D8" w:rsidRPr="00873088" w:rsidRDefault="0086095A" w:rsidP="000716D8">
      <w:pPr>
        <w:pStyle w:val="Odlomakpopisa"/>
        <w:numPr>
          <w:ilvl w:val="0"/>
          <w:numId w:val="41"/>
        </w:numPr>
        <w:jc w:val="both"/>
        <w:rPr>
          <w:rFonts w:ascii="Arial" w:hAnsi="Arial" w:cs="Arial"/>
          <w:sz w:val="24"/>
          <w:szCs w:val="24"/>
        </w:rPr>
      </w:pPr>
      <w:r>
        <w:rPr>
          <w:rFonts w:ascii="Arial" w:hAnsi="Arial" w:cs="Arial"/>
          <w:sz w:val="24"/>
          <w:szCs w:val="24"/>
        </w:rPr>
        <w:t>R</w:t>
      </w:r>
      <w:r w:rsidR="000716D8" w:rsidRPr="00873088">
        <w:rPr>
          <w:rFonts w:ascii="Arial" w:hAnsi="Arial" w:cs="Arial"/>
          <w:sz w:val="24"/>
          <w:szCs w:val="24"/>
        </w:rPr>
        <w:t>estrukturiranje pojavnih oblika imovine</w:t>
      </w:r>
    </w:p>
    <w:p w:rsidR="002C2F52" w:rsidRDefault="0086095A" w:rsidP="002C2F52">
      <w:pPr>
        <w:pStyle w:val="Odlomakpopisa"/>
        <w:numPr>
          <w:ilvl w:val="0"/>
          <w:numId w:val="41"/>
        </w:numPr>
        <w:jc w:val="both"/>
        <w:rPr>
          <w:rFonts w:ascii="Arial" w:hAnsi="Arial" w:cs="Arial"/>
          <w:sz w:val="24"/>
          <w:szCs w:val="24"/>
        </w:rPr>
      </w:pPr>
      <w:r>
        <w:rPr>
          <w:rFonts w:ascii="Arial" w:hAnsi="Arial" w:cs="Arial"/>
          <w:sz w:val="24"/>
          <w:szCs w:val="24"/>
        </w:rPr>
        <w:t>U</w:t>
      </w:r>
      <w:r w:rsidR="000716D8" w:rsidRPr="00873088">
        <w:rPr>
          <w:rFonts w:ascii="Arial" w:hAnsi="Arial" w:cs="Arial"/>
          <w:sz w:val="24"/>
          <w:szCs w:val="24"/>
        </w:rPr>
        <w:t>napređenje sustava unutarnjih kontrola.</w:t>
      </w:r>
    </w:p>
    <w:p w:rsidR="002C2F52" w:rsidRPr="002C2F52" w:rsidRDefault="002C2F52" w:rsidP="002C2F52">
      <w:pPr>
        <w:jc w:val="both"/>
        <w:rPr>
          <w:rFonts w:ascii="Arial" w:hAnsi="Arial" w:cs="Arial"/>
          <w:sz w:val="24"/>
          <w:szCs w:val="24"/>
        </w:rPr>
      </w:pPr>
    </w:p>
    <w:p w:rsidR="00EF06F2" w:rsidRPr="003B135A" w:rsidRDefault="00EF06F2" w:rsidP="003B135A">
      <w:pPr>
        <w:pStyle w:val="Naslov3"/>
        <w:rPr>
          <w:rFonts w:ascii="Arial" w:hAnsi="Arial" w:cs="Arial"/>
          <w:b/>
          <w:bCs/>
          <w:color w:val="auto"/>
        </w:rPr>
      </w:pPr>
      <w:bookmarkStart w:id="33" w:name="_Toc65158392"/>
      <w:r w:rsidRPr="003B135A">
        <w:rPr>
          <w:rFonts w:ascii="Arial" w:hAnsi="Arial" w:cs="Arial"/>
          <w:b/>
          <w:bCs/>
          <w:color w:val="auto"/>
        </w:rPr>
        <w:t>7.2.1. Sustavno evidentiranje imovine</w:t>
      </w:r>
      <w:bookmarkEnd w:id="33"/>
    </w:p>
    <w:p w:rsidR="002C2F52" w:rsidRPr="001C60BF" w:rsidRDefault="002C2F52" w:rsidP="0088380F">
      <w:pPr>
        <w:jc w:val="both"/>
        <w:rPr>
          <w:rFonts w:ascii="Arial" w:hAnsi="Arial" w:cs="Arial"/>
          <w:sz w:val="24"/>
          <w:szCs w:val="24"/>
        </w:rPr>
      </w:pPr>
    </w:p>
    <w:p w:rsidR="0088380F" w:rsidRPr="001C60BF" w:rsidRDefault="0088380F" w:rsidP="0088380F">
      <w:pPr>
        <w:jc w:val="both"/>
        <w:rPr>
          <w:rFonts w:ascii="Arial" w:hAnsi="Arial" w:cs="Arial"/>
          <w:sz w:val="24"/>
          <w:szCs w:val="24"/>
        </w:rPr>
      </w:pPr>
      <w:r w:rsidRPr="001C60BF">
        <w:rPr>
          <w:rFonts w:ascii="Arial" w:hAnsi="Arial" w:cs="Arial"/>
          <w:sz w:val="24"/>
          <w:szCs w:val="24"/>
        </w:rPr>
        <w:t xml:space="preserve">Evidentiranje imovine predstavlja obvezu Grada </w:t>
      </w:r>
      <w:r w:rsidR="0001783E" w:rsidRPr="001C60BF">
        <w:rPr>
          <w:rFonts w:ascii="Arial" w:hAnsi="Arial" w:cs="Arial"/>
          <w:sz w:val="24"/>
          <w:szCs w:val="24"/>
        </w:rPr>
        <w:t xml:space="preserve">Pregrade </w:t>
      </w:r>
      <w:r w:rsidRPr="001C60BF">
        <w:rPr>
          <w:rFonts w:ascii="Arial" w:hAnsi="Arial" w:cs="Arial"/>
          <w:sz w:val="24"/>
          <w:szCs w:val="24"/>
        </w:rPr>
        <w:t xml:space="preserve">i svih pravnih subjekata kojima je Grad osnivač, utemeljenu na izričitoj zakonskoj odredbi. Kako bi se ispunila obveza unošenja podataka o gradskoj imovini u Središnji registar državne imovine, potrebno je da isti podaci budu strukturirani na jedinstven način u skladu s odredbama podzakonskih akata. </w:t>
      </w:r>
    </w:p>
    <w:p w:rsidR="0001783E" w:rsidRPr="001C60BF" w:rsidRDefault="0001783E" w:rsidP="0001783E">
      <w:pPr>
        <w:jc w:val="both"/>
        <w:rPr>
          <w:rFonts w:ascii="Arial" w:hAnsi="Arial" w:cs="Arial"/>
          <w:sz w:val="24"/>
          <w:szCs w:val="24"/>
        </w:rPr>
      </w:pPr>
      <w:r w:rsidRPr="001C60BF">
        <w:rPr>
          <w:rFonts w:ascii="Arial" w:hAnsi="Arial" w:cs="Arial"/>
          <w:sz w:val="24"/>
          <w:szCs w:val="24"/>
        </w:rPr>
        <w:t>Potrebno je naglasiti kako je riječ o izrazito kompleksnim procesima koji podrazumijevaju suradnju svih upravnih tijela koja sudjeluju u upravljanju imovinom</w:t>
      </w:r>
      <w:r w:rsidR="001C60BF" w:rsidRPr="001C60BF">
        <w:rPr>
          <w:rFonts w:ascii="Arial" w:hAnsi="Arial" w:cs="Arial"/>
          <w:sz w:val="24"/>
          <w:szCs w:val="24"/>
        </w:rPr>
        <w:t>,</w:t>
      </w:r>
      <w:r w:rsidRPr="001C60BF">
        <w:rPr>
          <w:rFonts w:ascii="Arial" w:hAnsi="Arial" w:cs="Arial"/>
          <w:sz w:val="24"/>
          <w:szCs w:val="24"/>
        </w:rPr>
        <w:t xml:space="preserve"> koja nadilazi postojeće ustrojstvo i organizacijsku strukturu Grada </w:t>
      </w:r>
      <w:r w:rsidR="001C60BF" w:rsidRPr="001C60BF">
        <w:rPr>
          <w:rFonts w:ascii="Arial" w:hAnsi="Arial" w:cs="Arial"/>
          <w:sz w:val="24"/>
          <w:szCs w:val="24"/>
        </w:rPr>
        <w:t>Pregrade</w:t>
      </w:r>
      <w:r w:rsidRPr="001C60BF">
        <w:rPr>
          <w:rFonts w:ascii="Arial" w:hAnsi="Arial" w:cs="Arial"/>
          <w:sz w:val="24"/>
          <w:szCs w:val="24"/>
        </w:rPr>
        <w:t xml:space="preserve">. </w:t>
      </w:r>
      <w:r w:rsidRPr="001C60BF">
        <w:rPr>
          <w:rFonts w:ascii="Arial" w:hAnsi="Arial" w:cs="Arial"/>
          <w:sz w:val="24"/>
          <w:szCs w:val="24"/>
        </w:rPr>
        <w:lastRenderedPageBreak/>
        <w:t>Provedbu ovog posebnog cilja treba promatrati kao dio ukupnosti mjera i aktivnosti određenih ovim, ali i drugim ciljevima kojima se definiraju mehanizmi međusobne suradnje gradskih upravnih tijela.</w:t>
      </w:r>
    </w:p>
    <w:p w:rsidR="0088380F" w:rsidRPr="001C60BF" w:rsidRDefault="0088380F" w:rsidP="0088380F">
      <w:pPr>
        <w:jc w:val="both"/>
        <w:rPr>
          <w:rFonts w:ascii="Arial" w:hAnsi="Arial" w:cs="Arial"/>
          <w:sz w:val="24"/>
          <w:szCs w:val="24"/>
        </w:rPr>
      </w:pPr>
      <w:r w:rsidRPr="001C60BF">
        <w:rPr>
          <w:rFonts w:ascii="Arial" w:hAnsi="Arial" w:cs="Arial"/>
          <w:sz w:val="24"/>
          <w:szCs w:val="24"/>
        </w:rPr>
        <w:t xml:space="preserve">Mjere koje je potrebno poduzeti u sklopu posebnog cilja 2.1. </w:t>
      </w:r>
      <w:r w:rsidR="0001783E" w:rsidRPr="001C60BF">
        <w:rPr>
          <w:rFonts w:ascii="Arial" w:hAnsi="Arial" w:cs="Arial"/>
          <w:sz w:val="24"/>
          <w:szCs w:val="24"/>
        </w:rPr>
        <w:t xml:space="preserve">Sustavno </w:t>
      </w:r>
      <w:r w:rsidRPr="001C60BF">
        <w:rPr>
          <w:rFonts w:ascii="Arial" w:hAnsi="Arial" w:cs="Arial"/>
          <w:sz w:val="24"/>
          <w:szCs w:val="24"/>
        </w:rPr>
        <w:t>evidentiranj</w:t>
      </w:r>
      <w:r w:rsidR="001C60BF" w:rsidRPr="001C60BF">
        <w:rPr>
          <w:rFonts w:ascii="Arial" w:hAnsi="Arial" w:cs="Arial"/>
          <w:sz w:val="24"/>
          <w:szCs w:val="24"/>
        </w:rPr>
        <w:t>e</w:t>
      </w:r>
      <w:r w:rsidRPr="001C60BF">
        <w:rPr>
          <w:rFonts w:ascii="Arial" w:hAnsi="Arial" w:cs="Arial"/>
          <w:sz w:val="24"/>
          <w:szCs w:val="24"/>
        </w:rPr>
        <w:t xml:space="preserve"> imovine su:</w:t>
      </w:r>
    </w:p>
    <w:p w:rsidR="00F91955" w:rsidRPr="001C60BF" w:rsidRDefault="00F91955"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utvrđivanje i popisivanje nadležnosti upravnih odjela u odnosu na raspolaganje nekretninama u vlasništvu Grada Pregrade</w:t>
      </w:r>
    </w:p>
    <w:p w:rsidR="0088380F" w:rsidRPr="001C60BF" w:rsidRDefault="0088380F"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edukacija predstavnika nadležnih upravnih tijela s ciljem informiranja o značenju pojmova i opisa poslovnih procesa koji podrazumijevaju njihovo djelovanje</w:t>
      </w:r>
    </w:p>
    <w:p w:rsidR="0088380F" w:rsidRPr="001C60BF" w:rsidRDefault="0088380F"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omogućavanje izravnog uvida u baze podataka i/ili dodjela ovlasti uvida u sva informatička rješenja i/ili baze koje sadrže podatke od značaja za evidentiranje imovine i poslovnih događaja u vezi raspolaganja imovinom od strane svih relevantnih dionika procesa</w:t>
      </w:r>
    </w:p>
    <w:p w:rsidR="0088380F" w:rsidRPr="001C60BF" w:rsidRDefault="0088380F"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razlikovanje poslovnih aktivnosti u smislu upravljanja imovinom koje imaju trajnu i/ili periodičnu narav te shodno utvrđivanje mehanizama i ovlasti u vezi evidentiranja imovine i poslovnih događaja uz istu</w:t>
      </w:r>
    </w:p>
    <w:p w:rsidR="00F91955" w:rsidRPr="001C60BF" w:rsidRDefault="00F91955"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 xml:space="preserve">cjelovito popisati </w:t>
      </w:r>
      <w:proofErr w:type="spellStart"/>
      <w:r w:rsidRPr="001C60BF">
        <w:rPr>
          <w:rFonts w:ascii="Arial" w:hAnsi="Arial" w:cs="Arial"/>
          <w:sz w:val="24"/>
          <w:szCs w:val="24"/>
        </w:rPr>
        <w:t>ošasnu</w:t>
      </w:r>
      <w:proofErr w:type="spellEnd"/>
      <w:r w:rsidRPr="001C60BF">
        <w:rPr>
          <w:rFonts w:ascii="Arial" w:hAnsi="Arial" w:cs="Arial"/>
          <w:sz w:val="24"/>
          <w:szCs w:val="24"/>
        </w:rPr>
        <w:t xml:space="preserve"> imovinu</w:t>
      </w:r>
    </w:p>
    <w:p w:rsidR="00F91955" w:rsidRPr="001C60BF" w:rsidRDefault="00F91955"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 xml:space="preserve">putem Internog povjerenstva za procjenu imovine utvrditi vrijednost </w:t>
      </w:r>
      <w:proofErr w:type="spellStart"/>
      <w:r w:rsidRPr="001C60BF">
        <w:rPr>
          <w:rFonts w:ascii="Arial" w:hAnsi="Arial" w:cs="Arial"/>
          <w:sz w:val="24"/>
          <w:szCs w:val="24"/>
        </w:rPr>
        <w:t>ošasne</w:t>
      </w:r>
      <w:proofErr w:type="spellEnd"/>
      <w:r w:rsidRPr="001C60BF">
        <w:rPr>
          <w:rFonts w:ascii="Arial" w:hAnsi="Arial" w:cs="Arial"/>
          <w:sz w:val="24"/>
          <w:szCs w:val="24"/>
        </w:rPr>
        <w:t xml:space="preserve"> imovine</w:t>
      </w:r>
    </w:p>
    <w:p w:rsidR="00F91955" w:rsidRPr="001C60BF" w:rsidRDefault="00F91955" w:rsidP="00F91955">
      <w:pPr>
        <w:pStyle w:val="Odlomakpopisa"/>
        <w:numPr>
          <w:ilvl w:val="0"/>
          <w:numId w:val="44"/>
        </w:numPr>
        <w:spacing w:after="0" w:line="276" w:lineRule="auto"/>
        <w:jc w:val="both"/>
        <w:rPr>
          <w:rFonts w:ascii="Arial" w:hAnsi="Arial" w:cs="Arial"/>
          <w:sz w:val="24"/>
          <w:szCs w:val="24"/>
        </w:rPr>
      </w:pPr>
      <w:r w:rsidRPr="001C60BF">
        <w:rPr>
          <w:rFonts w:ascii="Arial" w:hAnsi="Arial" w:cs="Arial"/>
          <w:sz w:val="24"/>
          <w:szCs w:val="24"/>
        </w:rPr>
        <w:t>cjelovito popisati komunalnu infrastrukturu</w:t>
      </w:r>
      <w:r w:rsidR="001C60BF" w:rsidRPr="001C60BF">
        <w:rPr>
          <w:rFonts w:ascii="Arial" w:hAnsi="Arial" w:cs="Arial"/>
          <w:sz w:val="24"/>
          <w:szCs w:val="24"/>
        </w:rPr>
        <w:t>.</w:t>
      </w:r>
    </w:p>
    <w:p w:rsidR="0088380F" w:rsidRPr="007830D3" w:rsidRDefault="0088380F" w:rsidP="00EF06F2">
      <w:pPr>
        <w:rPr>
          <w:rFonts w:ascii="Arial" w:hAnsi="Arial" w:cs="Arial"/>
          <w:sz w:val="24"/>
          <w:szCs w:val="24"/>
        </w:rPr>
      </w:pPr>
    </w:p>
    <w:p w:rsidR="00EF06F2" w:rsidRPr="003B135A" w:rsidRDefault="00EF06F2" w:rsidP="003B135A">
      <w:pPr>
        <w:pStyle w:val="Naslov3"/>
        <w:rPr>
          <w:rFonts w:ascii="Arial" w:hAnsi="Arial" w:cs="Arial"/>
          <w:b/>
          <w:bCs/>
          <w:color w:val="auto"/>
        </w:rPr>
      </w:pPr>
      <w:bookmarkStart w:id="34" w:name="_Toc65158393"/>
      <w:r w:rsidRPr="003B135A">
        <w:rPr>
          <w:rFonts w:ascii="Arial" w:hAnsi="Arial" w:cs="Arial"/>
          <w:b/>
          <w:bCs/>
          <w:color w:val="auto"/>
        </w:rPr>
        <w:t>7.2.2. Restrukturiranje pojavnih oblika imovine</w:t>
      </w:r>
      <w:bookmarkEnd w:id="34"/>
    </w:p>
    <w:p w:rsidR="00EF06F2" w:rsidRPr="00873088" w:rsidRDefault="00EF06F2" w:rsidP="00EF06F2">
      <w:pPr>
        <w:rPr>
          <w:rFonts w:ascii="Arial" w:hAnsi="Arial" w:cs="Arial"/>
          <w:sz w:val="24"/>
          <w:szCs w:val="24"/>
        </w:rPr>
      </w:pPr>
    </w:p>
    <w:p w:rsidR="000716D8" w:rsidRPr="00873088" w:rsidRDefault="00EF06F2" w:rsidP="00EF06F2">
      <w:pPr>
        <w:jc w:val="both"/>
        <w:rPr>
          <w:rFonts w:ascii="Arial" w:hAnsi="Arial" w:cs="Arial"/>
          <w:sz w:val="24"/>
          <w:szCs w:val="24"/>
        </w:rPr>
      </w:pPr>
      <w:r w:rsidRPr="00873088">
        <w:rPr>
          <w:rFonts w:ascii="Arial" w:hAnsi="Arial" w:cs="Arial"/>
          <w:sz w:val="24"/>
          <w:szCs w:val="24"/>
        </w:rPr>
        <w:t xml:space="preserve">Kompleksnost definiranja strukture imovine proizlazi iz multidisciplinarnog pristupa raznih struka poimanju pojma imovine te različitih namjena za koju se imovina koristi. Struktura pojavnih oblika imovine nije jednoznačno određena te se u praksi koriste različiti načini strukturiranja definirani za pojedini državni registar (npr. katastar, zemljišna knjiga, </w:t>
      </w:r>
      <w:proofErr w:type="spellStart"/>
      <w:r w:rsidRPr="00873088">
        <w:rPr>
          <w:rFonts w:ascii="Arial" w:hAnsi="Arial" w:cs="Arial"/>
          <w:sz w:val="24"/>
          <w:szCs w:val="24"/>
        </w:rPr>
        <w:t>eNekretnine</w:t>
      </w:r>
      <w:proofErr w:type="spellEnd"/>
      <w:r w:rsidRPr="00873088">
        <w:rPr>
          <w:rFonts w:ascii="Arial" w:hAnsi="Arial" w:cs="Arial"/>
          <w:sz w:val="24"/>
          <w:szCs w:val="24"/>
        </w:rPr>
        <w:t xml:space="preserve">, računski plan) ili način upravljanja (npr. računovodstveno upravljanje, upravljanje nerazvrstanim cestama ili javnom rasvjetom, pogonski katastri i slično). Jedinice lokalne samouprave upravljaju </w:t>
      </w:r>
      <w:r w:rsidR="000716D8" w:rsidRPr="00873088">
        <w:rPr>
          <w:rFonts w:ascii="Arial" w:hAnsi="Arial" w:cs="Arial"/>
          <w:sz w:val="24"/>
          <w:szCs w:val="24"/>
        </w:rPr>
        <w:t xml:space="preserve">velikim brojem </w:t>
      </w:r>
      <w:r w:rsidRPr="00873088">
        <w:rPr>
          <w:rFonts w:ascii="Arial" w:hAnsi="Arial" w:cs="Arial"/>
          <w:sz w:val="24"/>
          <w:szCs w:val="24"/>
        </w:rPr>
        <w:t xml:space="preserve">različitih pojavnih oblika imovine te same definiraju strukturu </w:t>
      </w:r>
      <w:r w:rsidR="000716D8" w:rsidRPr="00873088">
        <w:rPr>
          <w:rFonts w:ascii="Arial" w:hAnsi="Arial" w:cs="Arial"/>
          <w:sz w:val="24"/>
          <w:szCs w:val="24"/>
        </w:rPr>
        <w:t>imovine vlastitoj praksi i potrebama.</w:t>
      </w:r>
      <w:r w:rsidRPr="00873088">
        <w:rPr>
          <w:rFonts w:ascii="Arial" w:hAnsi="Arial" w:cs="Arial"/>
          <w:sz w:val="24"/>
          <w:szCs w:val="24"/>
        </w:rPr>
        <w:t xml:space="preserve"> </w:t>
      </w:r>
    </w:p>
    <w:p w:rsidR="00EF06F2" w:rsidRPr="00873088" w:rsidRDefault="00EF06F2" w:rsidP="00EF06F2">
      <w:pPr>
        <w:jc w:val="both"/>
        <w:rPr>
          <w:rFonts w:ascii="Arial" w:hAnsi="Arial" w:cs="Arial"/>
          <w:sz w:val="24"/>
          <w:szCs w:val="24"/>
        </w:rPr>
      </w:pPr>
      <w:r w:rsidRPr="00873088">
        <w:rPr>
          <w:rFonts w:ascii="Arial" w:hAnsi="Arial" w:cs="Arial"/>
          <w:sz w:val="24"/>
          <w:szCs w:val="24"/>
        </w:rPr>
        <w:t xml:space="preserve">Restrukturiranje pojavnih oblika imovine nužan je preduvjet kako bi jedinstveno mjesto evidentiranja podržalo upravljanje cjelokupnom imovinom na jednom mjestu, bez obzira radi li se o imovini </w:t>
      </w:r>
      <w:r w:rsidR="000716D8" w:rsidRPr="00873088">
        <w:rPr>
          <w:rFonts w:ascii="Arial" w:hAnsi="Arial" w:cs="Arial"/>
          <w:sz w:val="24"/>
          <w:szCs w:val="24"/>
        </w:rPr>
        <w:t xml:space="preserve">s kojom se upravlja na </w:t>
      </w:r>
      <w:r w:rsidRPr="00873088">
        <w:rPr>
          <w:rFonts w:ascii="Arial" w:hAnsi="Arial" w:cs="Arial"/>
          <w:sz w:val="24"/>
          <w:szCs w:val="24"/>
        </w:rPr>
        <w:t xml:space="preserve">menadžerskim načelima ili prema zakonskoj obvezi ustroja i vođenja evidencije komunalne infrastrukture </w:t>
      </w:r>
      <w:r w:rsidR="000716D8" w:rsidRPr="00873088">
        <w:rPr>
          <w:rFonts w:ascii="Arial" w:hAnsi="Arial" w:cs="Arial"/>
          <w:sz w:val="24"/>
          <w:szCs w:val="24"/>
        </w:rPr>
        <w:t>ili dostave podataka u Središnji registar državne imovine.</w:t>
      </w:r>
      <w:r w:rsidRPr="00873088">
        <w:rPr>
          <w:rFonts w:ascii="Arial" w:hAnsi="Arial" w:cs="Arial"/>
          <w:sz w:val="24"/>
          <w:szCs w:val="24"/>
        </w:rPr>
        <w:t xml:space="preserve"> </w:t>
      </w:r>
      <w:r w:rsidR="000716D8" w:rsidRPr="00873088">
        <w:rPr>
          <w:rFonts w:ascii="Arial" w:hAnsi="Arial" w:cs="Arial"/>
          <w:sz w:val="24"/>
          <w:szCs w:val="24"/>
        </w:rPr>
        <w:t>S</w:t>
      </w:r>
      <w:r w:rsidRPr="00873088">
        <w:rPr>
          <w:rFonts w:ascii="Arial" w:hAnsi="Arial" w:cs="Arial"/>
          <w:sz w:val="24"/>
          <w:szCs w:val="24"/>
        </w:rPr>
        <w:t xml:space="preserve">truktura </w:t>
      </w:r>
      <w:r w:rsidR="000716D8" w:rsidRPr="00873088">
        <w:rPr>
          <w:rFonts w:ascii="Arial" w:hAnsi="Arial" w:cs="Arial"/>
          <w:sz w:val="24"/>
          <w:szCs w:val="24"/>
        </w:rPr>
        <w:t xml:space="preserve">pojavnih oblika imovine </w:t>
      </w:r>
      <w:r w:rsidRPr="00873088">
        <w:rPr>
          <w:rFonts w:ascii="Arial" w:hAnsi="Arial" w:cs="Arial"/>
          <w:sz w:val="24"/>
          <w:szCs w:val="24"/>
        </w:rPr>
        <w:t xml:space="preserve">treba podržati organizacijske promjene na način da upravna tijela </w:t>
      </w:r>
      <w:r w:rsidR="000716D8" w:rsidRPr="00873088">
        <w:rPr>
          <w:rFonts w:ascii="Arial" w:hAnsi="Arial" w:cs="Arial"/>
          <w:sz w:val="24"/>
          <w:szCs w:val="24"/>
        </w:rPr>
        <w:t xml:space="preserve">iz svoje nadležnosti </w:t>
      </w:r>
      <w:r w:rsidRPr="00873088">
        <w:rPr>
          <w:rFonts w:ascii="Arial" w:hAnsi="Arial" w:cs="Arial"/>
          <w:sz w:val="24"/>
          <w:szCs w:val="24"/>
        </w:rPr>
        <w:t xml:space="preserve">mogu pristupiti i upravljati s pojedinim pojavnim oblicima imovine, a istovremeno dobiti potpunu sliku o stanju sveukupne imovine. </w:t>
      </w:r>
      <w:r w:rsidR="00343270" w:rsidRPr="00873088">
        <w:rPr>
          <w:rFonts w:ascii="Arial" w:hAnsi="Arial" w:cs="Arial"/>
          <w:sz w:val="24"/>
          <w:szCs w:val="24"/>
        </w:rPr>
        <w:t xml:space="preserve">U postupku restrukturiranja nužno je </w:t>
      </w:r>
      <w:r w:rsidRPr="00873088">
        <w:rPr>
          <w:rFonts w:ascii="Arial" w:hAnsi="Arial" w:cs="Arial"/>
          <w:sz w:val="24"/>
          <w:szCs w:val="24"/>
        </w:rPr>
        <w:t>izradi</w:t>
      </w:r>
      <w:r w:rsidR="00343270" w:rsidRPr="00873088">
        <w:rPr>
          <w:rFonts w:ascii="Arial" w:hAnsi="Arial" w:cs="Arial"/>
          <w:sz w:val="24"/>
          <w:szCs w:val="24"/>
        </w:rPr>
        <w:t>ti</w:t>
      </w:r>
      <w:r w:rsidRPr="00873088">
        <w:rPr>
          <w:rFonts w:ascii="Arial" w:hAnsi="Arial" w:cs="Arial"/>
          <w:sz w:val="24"/>
          <w:szCs w:val="24"/>
        </w:rPr>
        <w:t xml:space="preserve"> struktur</w:t>
      </w:r>
      <w:r w:rsidR="00343270" w:rsidRPr="00873088">
        <w:rPr>
          <w:rFonts w:ascii="Arial" w:hAnsi="Arial" w:cs="Arial"/>
          <w:sz w:val="24"/>
          <w:szCs w:val="24"/>
        </w:rPr>
        <w:t>u</w:t>
      </w:r>
      <w:r w:rsidRPr="00873088">
        <w:rPr>
          <w:rFonts w:ascii="Arial" w:hAnsi="Arial" w:cs="Arial"/>
          <w:sz w:val="24"/>
          <w:szCs w:val="24"/>
        </w:rPr>
        <w:t xml:space="preserve"> prema fizičkom obliku i namjeni nekretnine </w:t>
      </w:r>
      <w:r w:rsidRPr="00873088">
        <w:rPr>
          <w:rFonts w:ascii="Arial" w:hAnsi="Arial" w:cs="Arial"/>
          <w:sz w:val="24"/>
          <w:szCs w:val="24"/>
        </w:rPr>
        <w:lastRenderedPageBreak/>
        <w:t xml:space="preserve">(stanovi, poslovni prostori, kuće, sportski objekti…), a </w:t>
      </w:r>
      <w:r w:rsidR="00343270" w:rsidRPr="00873088">
        <w:rPr>
          <w:rFonts w:ascii="Arial" w:hAnsi="Arial" w:cs="Arial"/>
          <w:sz w:val="24"/>
          <w:szCs w:val="24"/>
        </w:rPr>
        <w:t xml:space="preserve">potom </w:t>
      </w:r>
      <w:r w:rsidRPr="00873088">
        <w:rPr>
          <w:rFonts w:ascii="Arial" w:hAnsi="Arial" w:cs="Arial"/>
          <w:sz w:val="24"/>
          <w:szCs w:val="24"/>
        </w:rPr>
        <w:t>detaljnije definira</w:t>
      </w:r>
      <w:r w:rsidR="00343270" w:rsidRPr="00873088">
        <w:rPr>
          <w:rFonts w:ascii="Arial" w:hAnsi="Arial" w:cs="Arial"/>
          <w:sz w:val="24"/>
          <w:szCs w:val="24"/>
        </w:rPr>
        <w:t>ti</w:t>
      </w:r>
      <w:r w:rsidRPr="00873088">
        <w:rPr>
          <w:rFonts w:ascii="Arial" w:hAnsi="Arial" w:cs="Arial"/>
          <w:sz w:val="24"/>
          <w:szCs w:val="24"/>
        </w:rPr>
        <w:t xml:space="preserve"> način na koji se pojedini fizički oblik koristi (za potrebe JLS, sa subvencioniranom najamninom/zakupom, sa slobodno ugovorenom najamninom/zakupom i slično). Zakon o komunalnom gospodarstvu definirao je devet pojavnih oblika komunalne infrastrukture i na taj način olakšao definiranje strukture ov</w:t>
      </w:r>
      <w:r w:rsidR="00343270" w:rsidRPr="00873088">
        <w:rPr>
          <w:rFonts w:ascii="Arial" w:hAnsi="Arial" w:cs="Arial"/>
          <w:sz w:val="24"/>
          <w:szCs w:val="24"/>
        </w:rPr>
        <w:t xml:space="preserve">e vrste </w:t>
      </w:r>
      <w:r w:rsidRPr="00873088">
        <w:rPr>
          <w:rFonts w:ascii="Arial" w:hAnsi="Arial" w:cs="Arial"/>
          <w:sz w:val="24"/>
          <w:szCs w:val="24"/>
        </w:rPr>
        <w:t>imovine. Ostale oblike imovine potrebno je restrukturirati na način pogodan menadžerskom upravljanju, izvještavanju i pružanju podrške pri odlučivanju, a vođeno prethodno opisanim načelima strukturiranja.</w:t>
      </w:r>
    </w:p>
    <w:p w:rsidR="00EF06F2" w:rsidRPr="00873088" w:rsidRDefault="00EF06F2" w:rsidP="00EF06F2">
      <w:pPr>
        <w:jc w:val="both"/>
        <w:rPr>
          <w:rFonts w:ascii="Arial" w:hAnsi="Arial" w:cs="Arial"/>
          <w:sz w:val="24"/>
          <w:szCs w:val="24"/>
        </w:rPr>
      </w:pPr>
      <w:r w:rsidRPr="00873088">
        <w:rPr>
          <w:rFonts w:ascii="Arial" w:hAnsi="Arial" w:cs="Arial"/>
          <w:sz w:val="24"/>
          <w:szCs w:val="24"/>
        </w:rPr>
        <w:t>Mjere koje je potrebno poduzeti u sklopu posebnog cilja 2.2. – Restrukturiranje pojavnih oblika imovine:</w:t>
      </w:r>
    </w:p>
    <w:p w:rsidR="00EF06F2" w:rsidRPr="00873088" w:rsidRDefault="00EF06F2" w:rsidP="00EF06F2">
      <w:pPr>
        <w:numPr>
          <w:ilvl w:val="0"/>
          <w:numId w:val="18"/>
        </w:numPr>
        <w:contextualSpacing/>
        <w:jc w:val="both"/>
        <w:rPr>
          <w:rFonts w:ascii="Arial" w:hAnsi="Arial" w:cs="Arial"/>
          <w:sz w:val="24"/>
          <w:szCs w:val="24"/>
        </w:rPr>
      </w:pPr>
      <w:r w:rsidRPr="00873088">
        <w:rPr>
          <w:rFonts w:ascii="Arial" w:hAnsi="Arial" w:cs="Arial"/>
          <w:sz w:val="24"/>
          <w:szCs w:val="24"/>
        </w:rPr>
        <w:t>izrada sheme nove strukture pojavnih oblika sve</w:t>
      </w:r>
      <w:r w:rsidR="00343270" w:rsidRPr="00873088">
        <w:rPr>
          <w:rFonts w:ascii="Arial" w:hAnsi="Arial" w:cs="Arial"/>
          <w:sz w:val="24"/>
          <w:szCs w:val="24"/>
        </w:rPr>
        <w:t>ukupne</w:t>
      </w:r>
      <w:r w:rsidRPr="00873088">
        <w:rPr>
          <w:rFonts w:ascii="Arial" w:hAnsi="Arial" w:cs="Arial"/>
          <w:sz w:val="24"/>
          <w:szCs w:val="24"/>
        </w:rPr>
        <w:t xml:space="preserve"> imovine i sheme pretvorbe postojeće strukture u novu strukturu </w:t>
      </w:r>
    </w:p>
    <w:p w:rsidR="00EF06F2" w:rsidRPr="00873088" w:rsidRDefault="00EF06F2" w:rsidP="00EF06F2">
      <w:pPr>
        <w:numPr>
          <w:ilvl w:val="0"/>
          <w:numId w:val="18"/>
        </w:numPr>
        <w:contextualSpacing/>
        <w:jc w:val="both"/>
        <w:rPr>
          <w:rFonts w:ascii="Arial" w:hAnsi="Arial" w:cs="Arial"/>
          <w:sz w:val="24"/>
          <w:szCs w:val="24"/>
        </w:rPr>
      </w:pPr>
      <w:r w:rsidRPr="00873088">
        <w:rPr>
          <w:rFonts w:ascii="Arial" w:hAnsi="Arial" w:cs="Arial"/>
          <w:sz w:val="24"/>
          <w:szCs w:val="24"/>
        </w:rPr>
        <w:t>primjena nove strukture portfelja u aplikaciji Registar nekretnina i migracija jedinica imovine u odgovarajuće portfelje</w:t>
      </w:r>
    </w:p>
    <w:p w:rsidR="00EF06F2" w:rsidRPr="00873088" w:rsidRDefault="00EF06F2" w:rsidP="00EF06F2">
      <w:pPr>
        <w:numPr>
          <w:ilvl w:val="0"/>
          <w:numId w:val="18"/>
        </w:numPr>
        <w:contextualSpacing/>
        <w:jc w:val="both"/>
        <w:rPr>
          <w:rFonts w:ascii="Arial" w:hAnsi="Arial" w:cs="Arial"/>
          <w:sz w:val="24"/>
          <w:szCs w:val="24"/>
        </w:rPr>
      </w:pPr>
      <w:r w:rsidRPr="00873088">
        <w:rPr>
          <w:rFonts w:ascii="Arial" w:hAnsi="Arial" w:cs="Arial"/>
          <w:sz w:val="24"/>
          <w:szCs w:val="24"/>
        </w:rPr>
        <w:t>dorada dodatnih opisnih i financijskih podataka pojavnih oblika nove strukture</w:t>
      </w:r>
    </w:p>
    <w:p w:rsidR="00EF06F2" w:rsidRPr="00873088" w:rsidRDefault="00EF06F2" w:rsidP="00EF06F2">
      <w:pPr>
        <w:numPr>
          <w:ilvl w:val="0"/>
          <w:numId w:val="18"/>
        </w:numPr>
        <w:contextualSpacing/>
        <w:jc w:val="both"/>
        <w:rPr>
          <w:rFonts w:ascii="Arial" w:hAnsi="Arial" w:cs="Arial"/>
          <w:sz w:val="24"/>
          <w:szCs w:val="24"/>
        </w:rPr>
      </w:pPr>
      <w:r w:rsidRPr="00873088">
        <w:rPr>
          <w:rFonts w:ascii="Arial" w:hAnsi="Arial" w:cs="Arial"/>
          <w:sz w:val="24"/>
          <w:szCs w:val="24"/>
        </w:rPr>
        <w:t>definiranje pristupa aplikaciji, funkcionalnostima i podacima prema novoj organizaciji upravljanja.</w:t>
      </w:r>
    </w:p>
    <w:p w:rsidR="0082277E" w:rsidRPr="00873088" w:rsidRDefault="0082277E" w:rsidP="0082277E">
      <w:pPr>
        <w:ind w:left="720"/>
        <w:contextualSpacing/>
        <w:jc w:val="both"/>
        <w:rPr>
          <w:rFonts w:ascii="Arial" w:hAnsi="Arial" w:cs="Arial"/>
          <w:sz w:val="24"/>
          <w:szCs w:val="24"/>
        </w:rPr>
      </w:pPr>
    </w:p>
    <w:p w:rsidR="00EF06F2" w:rsidRPr="003B135A" w:rsidRDefault="00EF06F2" w:rsidP="003B135A">
      <w:pPr>
        <w:pStyle w:val="Naslov3"/>
        <w:rPr>
          <w:rFonts w:ascii="Arial" w:hAnsi="Arial" w:cs="Arial"/>
          <w:b/>
          <w:bCs/>
        </w:rPr>
      </w:pPr>
      <w:bookmarkStart w:id="35" w:name="_Toc65158394"/>
      <w:r w:rsidRPr="003B135A">
        <w:rPr>
          <w:rFonts w:ascii="Arial" w:hAnsi="Arial" w:cs="Arial"/>
          <w:b/>
          <w:bCs/>
          <w:color w:val="auto"/>
        </w:rPr>
        <w:t>7.2.3. Unapređenje sustava unutarnjih kontrola</w:t>
      </w:r>
      <w:bookmarkEnd w:id="35"/>
    </w:p>
    <w:p w:rsidR="00EF06F2" w:rsidRPr="00873088" w:rsidRDefault="00EF06F2" w:rsidP="00EF06F2">
      <w:pPr>
        <w:rPr>
          <w:rFonts w:ascii="Arial" w:hAnsi="Arial" w:cs="Arial"/>
          <w:sz w:val="24"/>
          <w:szCs w:val="24"/>
        </w:rPr>
      </w:pPr>
    </w:p>
    <w:p w:rsidR="00EF06F2" w:rsidRPr="008315D8" w:rsidRDefault="00EF06F2" w:rsidP="008315D8">
      <w:pPr>
        <w:jc w:val="both"/>
        <w:rPr>
          <w:rFonts w:ascii="Arial" w:hAnsi="Arial" w:cs="Arial"/>
          <w:sz w:val="24"/>
          <w:szCs w:val="24"/>
        </w:rPr>
      </w:pPr>
      <w:r w:rsidRPr="008315D8">
        <w:rPr>
          <w:rFonts w:ascii="Arial" w:hAnsi="Arial" w:cs="Arial"/>
          <w:sz w:val="24"/>
          <w:szCs w:val="24"/>
        </w:rPr>
        <w:t>Uređenje sustava unutarnjih kontrola je „</w:t>
      </w:r>
      <w:proofErr w:type="spellStart"/>
      <w:r w:rsidRPr="008315D8">
        <w:rPr>
          <w:rFonts w:ascii="Arial" w:hAnsi="Arial" w:cs="Arial"/>
          <w:sz w:val="24"/>
          <w:szCs w:val="24"/>
        </w:rPr>
        <w:t>conditio</w:t>
      </w:r>
      <w:proofErr w:type="spellEnd"/>
      <w:r w:rsidRPr="008315D8">
        <w:rPr>
          <w:rFonts w:ascii="Arial" w:hAnsi="Arial" w:cs="Arial"/>
          <w:sz w:val="24"/>
          <w:szCs w:val="24"/>
        </w:rPr>
        <w:t xml:space="preserve"> sine </w:t>
      </w:r>
      <w:proofErr w:type="spellStart"/>
      <w:r w:rsidRPr="008315D8">
        <w:rPr>
          <w:rFonts w:ascii="Arial" w:hAnsi="Arial" w:cs="Arial"/>
          <w:sz w:val="24"/>
          <w:szCs w:val="24"/>
        </w:rPr>
        <w:t>qua</w:t>
      </w:r>
      <w:proofErr w:type="spellEnd"/>
      <w:r w:rsidRPr="008315D8">
        <w:rPr>
          <w:rFonts w:ascii="Arial" w:hAnsi="Arial" w:cs="Arial"/>
          <w:sz w:val="24"/>
          <w:szCs w:val="24"/>
        </w:rPr>
        <w:t xml:space="preserve"> </w:t>
      </w:r>
      <w:proofErr w:type="spellStart"/>
      <w:r w:rsidRPr="008315D8">
        <w:rPr>
          <w:rFonts w:ascii="Arial" w:hAnsi="Arial" w:cs="Arial"/>
          <w:sz w:val="24"/>
          <w:szCs w:val="24"/>
        </w:rPr>
        <w:t>non</w:t>
      </w:r>
      <w:proofErr w:type="spellEnd"/>
      <w:r w:rsidRPr="008315D8">
        <w:rPr>
          <w:rFonts w:ascii="Arial" w:hAnsi="Arial" w:cs="Arial"/>
          <w:sz w:val="24"/>
          <w:szCs w:val="24"/>
        </w:rPr>
        <w:t>“ kvalitetnih upravljačkih procesa gradskih upravih tijela. Zakon o sustavu unutarnjih kontrola u javnom sektoru</w:t>
      </w:r>
      <w:r w:rsidR="001C60BF">
        <w:rPr>
          <w:rStyle w:val="Referencafusnote"/>
          <w:rFonts w:ascii="Arial" w:hAnsi="Arial" w:cs="Arial"/>
          <w:sz w:val="24"/>
          <w:szCs w:val="24"/>
        </w:rPr>
        <w:footnoteReference w:id="31"/>
      </w:r>
      <w:r w:rsidRPr="008315D8">
        <w:rPr>
          <w:rFonts w:ascii="Arial" w:hAnsi="Arial" w:cs="Arial"/>
          <w:sz w:val="24"/>
          <w:szCs w:val="24"/>
        </w:rPr>
        <w:t xml:space="preserve"> uređuje odgovornosti, odnose i nadležnosti u razvoju sustava unutarnjih kontrola i unutarnju reviziju kao dio sustava unutarnjih kontrola.  </w:t>
      </w:r>
    </w:p>
    <w:p w:rsidR="00EF06F2" w:rsidRPr="008315D8" w:rsidRDefault="00EF06F2" w:rsidP="008315D8">
      <w:pPr>
        <w:jc w:val="both"/>
        <w:rPr>
          <w:rFonts w:ascii="Arial" w:hAnsi="Arial" w:cs="Arial"/>
          <w:sz w:val="24"/>
          <w:szCs w:val="24"/>
        </w:rPr>
      </w:pPr>
      <w:r w:rsidRPr="008315D8">
        <w:rPr>
          <w:rFonts w:ascii="Arial" w:hAnsi="Arial" w:cs="Arial"/>
          <w:sz w:val="24"/>
          <w:szCs w:val="24"/>
        </w:rPr>
        <w:t>Sustav unutarnjih kontrola je skup načela, metoda i postupaka unutarnjih kontrola koji je uspostavila odgovorna osoba u svrhu uspješnog upravljanja i ostvarenja općih ciljeva, kao što su:</w:t>
      </w:r>
    </w:p>
    <w:p w:rsidR="00EF06F2" w:rsidRPr="00873088" w:rsidRDefault="00EF06F2" w:rsidP="00EF06F2">
      <w:pPr>
        <w:numPr>
          <w:ilvl w:val="0"/>
          <w:numId w:val="36"/>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obavljanje poslovanja na pravilan, etičan, ekonomičan, učinkovit i djelotvoran način</w:t>
      </w:r>
    </w:p>
    <w:p w:rsidR="00EF06F2" w:rsidRPr="00873088" w:rsidRDefault="00EF06F2" w:rsidP="00EF06F2">
      <w:pPr>
        <w:numPr>
          <w:ilvl w:val="0"/>
          <w:numId w:val="36"/>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usklađenost poslovanja sa zakonima i drugim propisima, planovima, programima i postupcima</w:t>
      </w:r>
    </w:p>
    <w:p w:rsidR="00EF06F2" w:rsidRPr="00873088" w:rsidRDefault="00EF06F2" w:rsidP="00EF06F2">
      <w:pPr>
        <w:numPr>
          <w:ilvl w:val="0"/>
          <w:numId w:val="36"/>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zaštita sredstava od gubitaka uzrokovanih lošim upravljanjem, neopravdanim trošenjem i korištenjem te zaštita od drugih oblika nepravilnosti</w:t>
      </w:r>
    </w:p>
    <w:p w:rsidR="00EF06F2" w:rsidRPr="00873088" w:rsidRDefault="00EF06F2" w:rsidP="00EF06F2">
      <w:pPr>
        <w:numPr>
          <w:ilvl w:val="0"/>
          <w:numId w:val="36"/>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jačanje odgovornosti za uspješno ostvarenje poslovnih ciljeva</w:t>
      </w:r>
    </w:p>
    <w:p w:rsidR="00EF06F2" w:rsidRPr="00873088" w:rsidRDefault="00EF06F2" w:rsidP="00EF06F2">
      <w:pPr>
        <w:numPr>
          <w:ilvl w:val="0"/>
          <w:numId w:val="36"/>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pouzdanost i sveobuhvatnost financijskih i drugih izvještaja.</w:t>
      </w:r>
    </w:p>
    <w:p w:rsidR="00EF06F2" w:rsidRPr="00873088" w:rsidRDefault="00EF06F2" w:rsidP="00EF06F2">
      <w:pPr>
        <w:spacing w:after="120" w:line="240" w:lineRule="auto"/>
        <w:jc w:val="both"/>
        <w:rPr>
          <w:rFonts w:ascii="Arial" w:eastAsia="Times New Roman" w:hAnsi="Arial" w:cs="Arial"/>
          <w:sz w:val="24"/>
          <w:szCs w:val="24"/>
          <w:lang w:eastAsia="hr-HR"/>
        </w:rPr>
      </w:pPr>
    </w:p>
    <w:p w:rsidR="00EF06F2" w:rsidRPr="008315D8" w:rsidRDefault="00EF06F2" w:rsidP="008315D8">
      <w:pPr>
        <w:jc w:val="both"/>
        <w:rPr>
          <w:rFonts w:ascii="Arial" w:hAnsi="Arial" w:cs="Arial"/>
          <w:sz w:val="24"/>
          <w:szCs w:val="24"/>
        </w:rPr>
      </w:pPr>
      <w:r w:rsidRPr="008315D8">
        <w:rPr>
          <w:rFonts w:ascii="Arial" w:hAnsi="Arial" w:cs="Arial"/>
          <w:sz w:val="24"/>
          <w:szCs w:val="24"/>
        </w:rPr>
        <w:t>Da bi se, u okviru sustava unutarnjih kontrola upravljanja imovinom, predložile metode i procedure prilagođene statusu postojećih upravljačkih procesa, potrebno je provesti internu reviziju evidentiranja imovine pažljivo prateći predložene kontrolne ciljeve:</w:t>
      </w:r>
    </w:p>
    <w:p w:rsidR="00EF06F2" w:rsidRPr="00873088" w:rsidRDefault="00EF06F2" w:rsidP="00EF06F2">
      <w:pPr>
        <w:numPr>
          <w:ilvl w:val="0"/>
          <w:numId w:val="37"/>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lastRenderedPageBreak/>
        <w:t>osigurati redovito evidentiranje gradske imovine u bazi podataka Registar nekretnina</w:t>
      </w:r>
    </w:p>
    <w:p w:rsidR="00EF06F2" w:rsidRPr="00873088" w:rsidRDefault="00EF06F2" w:rsidP="00EF06F2">
      <w:pPr>
        <w:numPr>
          <w:ilvl w:val="0"/>
          <w:numId w:val="37"/>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osigurati redovito knjigovodstveno evidentiranje imovine</w:t>
      </w:r>
    </w:p>
    <w:p w:rsidR="00EF06F2" w:rsidRPr="00873088" w:rsidRDefault="00EF06F2" w:rsidP="00EF06F2">
      <w:pPr>
        <w:numPr>
          <w:ilvl w:val="0"/>
          <w:numId w:val="37"/>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osigurati redovito evidentiranje komunalne infrastrukture u bazi podataka Registar nekretnina i u GIS-u.</w:t>
      </w:r>
    </w:p>
    <w:p w:rsidR="00EF06F2" w:rsidRPr="00873088" w:rsidRDefault="00EF06F2" w:rsidP="00EF06F2">
      <w:pPr>
        <w:spacing w:after="0" w:line="240" w:lineRule="auto"/>
        <w:jc w:val="both"/>
        <w:rPr>
          <w:rFonts w:ascii="Arial" w:hAnsi="Arial" w:cs="Arial"/>
          <w:color w:val="000000"/>
          <w:sz w:val="24"/>
          <w:szCs w:val="24"/>
        </w:rPr>
      </w:pPr>
    </w:p>
    <w:p w:rsidR="00EF06F2" w:rsidRPr="008315D8" w:rsidRDefault="00EF06F2" w:rsidP="008315D8">
      <w:pPr>
        <w:jc w:val="both"/>
        <w:rPr>
          <w:rFonts w:ascii="Arial" w:hAnsi="Arial" w:cs="Arial"/>
          <w:sz w:val="24"/>
          <w:szCs w:val="24"/>
        </w:rPr>
      </w:pPr>
      <w:r w:rsidRPr="00873088">
        <w:rPr>
          <w:rFonts w:ascii="Arial" w:hAnsi="Arial" w:cs="Arial"/>
          <w:sz w:val="24"/>
          <w:szCs w:val="24"/>
        </w:rPr>
        <w:t xml:space="preserve">Nakon provedene analize zatečenog stanja, treba predložiti kontrolne mjere </w:t>
      </w:r>
      <w:r w:rsidRPr="008315D8">
        <w:rPr>
          <w:rFonts w:ascii="Arial" w:hAnsi="Arial" w:cs="Arial"/>
          <w:sz w:val="24"/>
          <w:szCs w:val="24"/>
        </w:rPr>
        <w:t>kojima bi se ojačalo ostvarenje postavljenih kontrolnih ciljeva, a u skladu sa navedenim Zakonom, koristeći pet međusobno povezanih komponenti:</w:t>
      </w:r>
    </w:p>
    <w:p w:rsidR="00EF06F2" w:rsidRPr="00873088" w:rsidRDefault="00EF06F2" w:rsidP="00EF06F2">
      <w:pPr>
        <w:numPr>
          <w:ilvl w:val="0"/>
          <w:numId w:val="38"/>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kontrolno okruženje</w:t>
      </w:r>
    </w:p>
    <w:p w:rsidR="00EF06F2" w:rsidRPr="00873088" w:rsidRDefault="00EF06F2" w:rsidP="00EF06F2">
      <w:pPr>
        <w:numPr>
          <w:ilvl w:val="0"/>
          <w:numId w:val="38"/>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upravljanje rizicima</w:t>
      </w:r>
    </w:p>
    <w:p w:rsidR="00EF06F2" w:rsidRPr="00873088" w:rsidRDefault="00EF06F2" w:rsidP="00EF06F2">
      <w:pPr>
        <w:numPr>
          <w:ilvl w:val="0"/>
          <w:numId w:val="38"/>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kontrolne aktivnosti</w:t>
      </w:r>
    </w:p>
    <w:p w:rsidR="00EF06F2" w:rsidRPr="00873088" w:rsidRDefault="00EF06F2" w:rsidP="00EF06F2">
      <w:pPr>
        <w:numPr>
          <w:ilvl w:val="0"/>
          <w:numId w:val="38"/>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 xml:space="preserve">informacije i komunikacije </w:t>
      </w:r>
    </w:p>
    <w:p w:rsidR="00EF06F2" w:rsidRPr="00873088" w:rsidRDefault="00EF06F2" w:rsidP="00EF06F2">
      <w:pPr>
        <w:numPr>
          <w:ilvl w:val="0"/>
          <w:numId w:val="38"/>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praćenje i procjena sustava.</w:t>
      </w:r>
    </w:p>
    <w:p w:rsidR="00EF06F2" w:rsidRPr="00873088" w:rsidRDefault="00EF06F2" w:rsidP="00EF06F2">
      <w:pPr>
        <w:spacing w:after="0" w:line="240" w:lineRule="auto"/>
        <w:jc w:val="both"/>
        <w:rPr>
          <w:rFonts w:ascii="Arial" w:hAnsi="Arial" w:cs="Arial"/>
          <w:color w:val="000000"/>
          <w:sz w:val="24"/>
          <w:szCs w:val="24"/>
        </w:rPr>
      </w:pPr>
    </w:p>
    <w:p w:rsidR="00EF06F2" w:rsidRPr="00873088" w:rsidRDefault="00EF06F2" w:rsidP="00EF06F2">
      <w:pPr>
        <w:spacing w:after="0" w:line="240" w:lineRule="auto"/>
        <w:jc w:val="both"/>
        <w:rPr>
          <w:rFonts w:ascii="Arial" w:hAnsi="Arial" w:cs="Arial"/>
          <w:sz w:val="24"/>
          <w:szCs w:val="24"/>
        </w:rPr>
      </w:pPr>
      <w:r w:rsidRPr="00873088">
        <w:rPr>
          <w:rFonts w:ascii="Arial" w:hAnsi="Arial" w:cs="Arial"/>
          <w:sz w:val="24"/>
          <w:szCs w:val="24"/>
        </w:rPr>
        <w:t>Mjere koje je potrebno poduzeti u sklopu posebnog cilja 2.3. Unapređenje sustava unutarnjih kontrola su:</w:t>
      </w:r>
    </w:p>
    <w:p w:rsidR="00EF06F2" w:rsidRPr="00873088" w:rsidRDefault="00EF06F2" w:rsidP="00EF06F2">
      <w:pPr>
        <w:numPr>
          <w:ilvl w:val="0"/>
          <w:numId w:val="39"/>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definiranje dokumenata na temelju kojih se imovina knjigovodstveno evidentira u analitičkoj evidenciji i u bilanci Grada</w:t>
      </w:r>
    </w:p>
    <w:p w:rsidR="00EF06F2" w:rsidRPr="00873088" w:rsidRDefault="00EF06F2" w:rsidP="00EF06F2">
      <w:pPr>
        <w:numPr>
          <w:ilvl w:val="0"/>
          <w:numId w:val="39"/>
        </w:numPr>
        <w:spacing w:after="0" w:line="240" w:lineRule="auto"/>
        <w:contextualSpacing/>
        <w:jc w:val="both"/>
        <w:rPr>
          <w:rFonts w:ascii="Arial" w:eastAsia="Times New Roman" w:hAnsi="Arial" w:cs="Arial"/>
          <w:color w:val="000000"/>
          <w:sz w:val="24"/>
          <w:szCs w:val="24"/>
          <w:lang w:eastAsia="hr-HR"/>
        </w:rPr>
      </w:pPr>
      <w:r w:rsidRPr="00873088">
        <w:rPr>
          <w:rFonts w:ascii="Arial" w:eastAsia="Times New Roman" w:hAnsi="Arial" w:cs="Arial"/>
          <w:color w:val="000000"/>
          <w:sz w:val="24"/>
          <w:szCs w:val="24"/>
          <w:lang w:eastAsia="hr-HR"/>
        </w:rPr>
        <w:t>definirati koji elementi utječu na vrijednost imovine ako ne postoje dokumenti na osnovu kojih se može odrediti vrijednost jedinice imovine</w:t>
      </w:r>
    </w:p>
    <w:p w:rsidR="00EF06F2" w:rsidRPr="00873088" w:rsidRDefault="00EF06F2" w:rsidP="00EF06F2">
      <w:pPr>
        <w:numPr>
          <w:ilvl w:val="0"/>
          <w:numId w:val="39"/>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stupanjem na snagu novih propisa ili značajnijim promjenama kod postojećih, uslijed čega se pojavljuju novi poslovni procesi, provesti analizu i izraditi procedure upravljačkih procesa, s ciljem ekonomičnog, učinkovitog i djelotvornog upravljanja i kontrole poslovanja.</w:t>
      </w:r>
    </w:p>
    <w:p w:rsidR="00EF06F2" w:rsidRPr="00873088" w:rsidRDefault="00EF06F2" w:rsidP="00EF06F2">
      <w:pPr>
        <w:rPr>
          <w:rFonts w:ascii="Arial" w:hAnsi="Arial" w:cs="Arial"/>
          <w:sz w:val="24"/>
          <w:szCs w:val="24"/>
        </w:rPr>
      </w:pPr>
    </w:p>
    <w:p w:rsidR="00EF06F2" w:rsidRPr="003B135A" w:rsidRDefault="00EF06F2" w:rsidP="003B135A">
      <w:pPr>
        <w:pStyle w:val="Naslov2"/>
        <w:rPr>
          <w:rFonts w:ascii="Arial" w:hAnsi="Arial" w:cs="Arial"/>
          <w:b/>
          <w:bCs/>
          <w:color w:val="auto"/>
        </w:rPr>
      </w:pPr>
      <w:bookmarkStart w:id="36" w:name="_Toc65158395"/>
      <w:r w:rsidRPr="003B135A">
        <w:rPr>
          <w:rFonts w:ascii="Arial" w:hAnsi="Arial" w:cs="Arial"/>
          <w:b/>
          <w:bCs/>
          <w:color w:val="auto"/>
        </w:rPr>
        <w:t>7.3. Uređivanje vlasničkopravnih odnosa</w:t>
      </w:r>
      <w:bookmarkEnd w:id="36"/>
    </w:p>
    <w:p w:rsidR="00EF06F2" w:rsidRPr="00873088" w:rsidRDefault="00EF06F2" w:rsidP="00EF06F2">
      <w:pPr>
        <w:spacing w:after="0" w:line="240" w:lineRule="auto"/>
        <w:jc w:val="both"/>
        <w:rPr>
          <w:rFonts w:ascii="Arial" w:eastAsia="Times New Roman" w:hAnsi="Arial" w:cs="Arial"/>
          <w:sz w:val="24"/>
          <w:szCs w:val="24"/>
          <w:lang w:eastAsia="hr-HR"/>
        </w:rPr>
      </w:pPr>
    </w:p>
    <w:p w:rsidR="00EF06F2" w:rsidRPr="001C60BF" w:rsidRDefault="00EF06F2" w:rsidP="001C60BF">
      <w:pPr>
        <w:jc w:val="both"/>
        <w:rPr>
          <w:rFonts w:ascii="Arial" w:hAnsi="Arial" w:cs="Arial"/>
          <w:sz w:val="24"/>
          <w:szCs w:val="24"/>
        </w:rPr>
      </w:pPr>
      <w:r w:rsidRPr="008315D8">
        <w:rPr>
          <w:rFonts w:ascii="Arial" w:hAnsi="Arial" w:cs="Arial"/>
          <w:sz w:val="24"/>
          <w:szCs w:val="24"/>
        </w:rPr>
        <w:t>Uređivanje imovinskopravnih odnosa često nije u autonomnom dosegu i ne ovisi o operativnoj angažiranosti nadležnih gradskih tijela jer učinkovitost poduzetih radnji u okviru navedenih poslova može ovisiti o učinkovitosti rada angažiranih vanjskih stručnjaka, odnosno o ažurnosti i učinkovitosti pravosudnih i upravnih tijela nadležnih za rješavanje u stvarima imovinskopravne prirode.</w:t>
      </w:r>
    </w:p>
    <w:p w:rsidR="00EF06F2" w:rsidRDefault="00EF06F2" w:rsidP="001C60BF">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Potrebno je pažnju posvetiti rješavanju vlasničkopravnih odnosa za neriješene predmete, i to na što efikasniji način sve s ciljem učinkovitijeg i efikasnijeg upravljanja imovinom. </w:t>
      </w:r>
    </w:p>
    <w:p w:rsidR="001C60BF" w:rsidRPr="001C60BF" w:rsidRDefault="001C60BF" w:rsidP="001C60BF">
      <w:pPr>
        <w:spacing w:after="0" w:line="240" w:lineRule="auto"/>
        <w:jc w:val="both"/>
        <w:rPr>
          <w:rFonts w:ascii="Arial" w:eastAsia="Times New Roman" w:hAnsi="Arial" w:cs="Arial"/>
          <w:sz w:val="24"/>
          <w:szCs w:val="24"/>
          <w:lang w:eastAsia="hr-HR"/>
        </w:rPr>
      </w:pPr>
    </w:p>
    <w:p w:rsidR="00652464" w:rsidRPr="00873088" w:rsidRDefault="00652464" w:rsidP="00652464">
      <w:pPr>
        <w:jc w:val="both"/>
        <w:rPr>
          <w:rFonts w:ascii="Arial" w:hAnsi="Arial" w:cs="Arial"/>
          <w:sz w:val="24"/>
          <w:szCs w:val="24"/>
        </w:rPr>
      </w:pPr>
      <w:r w:rsidRPr="00873088">
        <w:rPr>
          <w:rFonts w:ascii="Arial" w:hAnsi="Arial" w:cs="Arial"/>
          <w:sz w:val="24"/>
          <w:szCs w:val="24"/>
        </w:rPr>
        <w:t>U okviru strateškog cilja 3. – Uređivanje vlasničkopravnih odnosa definirani su i sljedeći posebni ciljevi:</w:t>
      </w:r>
    </w:p>
    <w:p w:rsidR="00652464" w:rsidRPr="00873088" w:rsidRDefault="0086095A" w:rsidP="00652464">
      <w:pPr>
        <w:pStyle w:val="Odlomakpopisa"/>
        <w:numPr>
          <w:ilvl w:val="0"/>
          <w:numId w:val="42"/>
        </w:numPr>
        <w:jc w:val="both"/>
        <w:rPr>
          <w:rFonts w:ascii="Arial" w:hAnsi="Arial" w:cs="Arial"/>
          <w:sz w:val="24"/>
          <w:szCs w:val="24"/>
        </w:rPr>
      </w:pPr>
      <w:r>
        <w:rPr>
          <w:rFonts w:ascii="Arial" w:hAnsi="Arial" w:cs="Arial"/>
          <w:sz w:val="24"/>
          <w:szCs w:val="24"/>
        </w:rPr>
        <w:t>U</w:t>
      </w:r>
      <w:r w:rsidR="00652464" w:rsidRPr="00873088">
        <w:rPr>
          <w:rFonts w:ascii="Arial" w:hAnsi="Arial" w:cs="Arial"/>
          <w:sz w:val="24"/>
          <w:szCs w:val="24"/>
        </w:rPr>
        <w:t>ređivanje vlasništva nefinancijske imovine i</w:t>
      </w:r>
    </w:p>
    <w:p w:rsidR="00652464" w:rsidRPr="00873088" w:rsidRDefault="0086095A" w:rsidP="00652464">
      <w:pPr>
        <w:pStyle w:val="Odlomakpopisa"/>
        <w:numPr>
          <w:ilvl w:val="0"/>
          <w:numId w:val="42"/>
        </w:numPr>
        <w:jc w:val="both"/>
        <w:rPr>
          <w:rFonts w:ascii="Arial" w:hAnsi="Arial" w:cs="Arial"/>
          <w:sz w:val="24"/>
          <w:szCs w:val="24"/>
        </w:rPr>
      </w:pPr>
      <w:r>
        <w:rPr>
          <w:rFonts w:ascii="Arial" w:hAnsi="Arial" w:cs="Arial"/>
          <w:sz w:val="24"/>
          <w:szCs w:val="24"/>
        </w:rPr>
        <w:t>E</w:t>
      </w:r>
      <w:r w:rsidR="00652464" w:rsidRPr="00873088">
        <w:rPr>
          <w:rFonts w:ascii="Arial" w:hAnsi="Arial" w:cs="Arial"/>
          <w:sz w:val="24"/>
          <w:szCs w:val="24"/>
        </w:rPr>
        <w:t>fikasnije rješavanje imovinskopravnih predmeta.</w:t>
      </w:r>
    </w:p>
    <w:p w:rsidR="00652464" w:rsidRPr="007830D3" w:rsidRDefault="00652464" w:rsidP="00652464">
      <w:pPr>
        <w:jc w:val="both"/>
        <w:rPr>
          <w:rFonts w:ascii="Arial" w:hAnsi="Arial" w:cs="Arial"/>
          <w:sz w:val="24"/>
          <w:szCs w:val="24"/>
        </w:rPr>
      </w:pPr>
    </w:p>
    <w:p w:rsidR="00EF06F2" w:rsidRPr="003B135A" w:rsidRDefault="00EF06F2" w:rsidP="003B135A">
      <w:pPr>
        <w:pStyle w:val="Naslov3"/>
        <w:rPr>
          <w:rFonts w:ascii="Arial" w:hAnsi="Arial" w:cs="Arial"/>
          <w:b/>
          <w:bCs/>
          <w:color w:val="auto"/>
        </w:rPr>
      </w:pPr>
      <w:bookmarkStart w:id="37" w:name="_Toc65158396"/>
      <w:r w:rsidRPr="003B135A">
        <w:rPr>
          <w:rFonts w:ascii="Arial" w:hAnsi="Arial" w:cs="Arial"/>
          <w:b/>
          <w:bCs/>
          <w:color w:val="auto"/>
        </w:rPr>
        <w:t>7.3.1. Uređivanje vlasništva nefinancijske imovine</w:t>
      </w:r>
      <w:bookmarkEnd w:id="37"/>
    </w:p>
    <w:p w:rsidR="00EF06F2" w:rsidRPr="00873088" w:rsidRDefault="00EF06F2" w:rsidP="00EF06F2">
      <w:pPr>
        <w:spacing w:after="0" w:line="240" w:lineRule="auto"/>
        <w:jc w:val="both"/>
        <w:rPr>
          <w:rFonts w:ascii="Arial" w:eastAsia="Times New Roman" w:hAnsi="Arial" w:cs="Arial"/>
          <w:sz w:val="24"/>
          <w:szCs w:val="24"/>
          <w:lang w:eastAsia="hr-HR"/>
        </w:rPr>
      </w:pPr>
    </w:p>
    <w:p w:rsidR="00EF06F2" w:rsidRPr="008315D8" w:rsidRDefault="00EF06F2" w:rsidP="008315D8">
      <w:pPr>
        <w:jc w:val="both"/>
        <w:rPr>
          <w:rFonts w:ascii="Arial" w:hAnsi="Arial" w:cs="Arial"/>
          <w:sz w:val="24"/>
          <w:szCs w:val="24"/>
        </w:rPr>
      </w:pPr>
      <w:r w:rsidRPr="008315D8">
        <w:rPr>
          <w:rFonts w:ascii="Arial" w:hAnsi="Arial" w:cs="Arial"/>
          <w:sz w:val="24"/>
          <w:szCs w:val="24"/>
        </w:rPr>
        <w:lastRenderedPageBreak/>
        <w:t>Uređivanje imovinskopravnih odnosa je od odlučnog utjecaja na ostvarivanje financijskog i društvenog potencijala koji takve nekretnine posjeduju, u rasponu od izravnog stvaranja prihoda pojedinih portfelja imovine pa do podizanja kvalitete života građana grada Pregrade. Uređeno imovinskopravno stanje nekretnina predstavlja preduvjet iskorištavanju potencijalno bespovratnih sredstava iz europskih fondova.</w:t>
      </w:r>
    </w:p>
    <w:p w:rsidR="00EF06F2" w:rsidRPr="008315D8" w:rsidRDefault="00EF06F2" w:rsidP="008315D8">
      <w:pPr>
        <w:jc w:val="both"/>
        <w:rPr>
          <w:rFonts w:ascii="Arial" w:hAnsi="Arial" w:cs="Arial"/>
          <w:sz w:val="24"/>
          <w:szCs w:val="24"/>
        </w:rPr>
      </w:pPr>
      <w:r w:rsidRPr="008315D8">
        <w:rPr>
          <w:rFonts w:ascii="Arial" w:hAnsi="Arial" w:cs="Arial"/>
          <w:sz w:val="24"/>
          <w:szCs w:val="24"/>
        </w:rPr>
        <w:t xml:space="preserve">Provođenje ovog cilja ne odnosi se na nekretnine u odnosu na koje su u tijeku postupci pred sudom ili drugim nadležnim tijelima, već je pozornost potrebno usmjeriti upravo na one portfelje imovine u odnosu na koju upravna tijela Grada Pregrade mogu samostalno utjecati na kvalitetu i uspješnost provođenja postupaka uređivanja imovinskopravnog stanja. </w:t>
      </w:r>
    </w:p>
    <w:p w:rsidR="00EF06F2" w:rsidRPr="00873088" w:rsidRDefault="00EF06F2" w:rsidP="00EF06F2">
      <w:pPr>
        <w:spacing w:after="0" w:line="240" w:lineRule="auto"/>
        <w:jc w:val="both"/>
        <w:rPr>
          <w:rFonts w:ascii="Arial" w:eastAsia="Times New Roman" w:hAnsi="Arial" w:cs="Arial"/>
          <w:sz w:val="24"/>
          <w:szCs w:val="24"/>
          <w:lang w:eastAsia="hr-HR"/>
        </w:rPr>
      </w:pPr>
    </w:p>
    <w:p w:rsidR="00EF06F2" w:rsidRPr="00873088" w:rsidRDefault="00EF06F2" w:rsidP="00EF06F2">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Mjere koje je potrebno poduzeti u sklopu posebnog cilja 3.1. Uređivanje vlasništva nefinancijske imovine su:</w:t>
      </w:r>
    </w:p>
    <w:p w:rsidR="00EF06F2" w:rsidRPr="00873088" w:rsidRDefault="00EF06F2" w:rsidP="00EF06F2">
      <w:pPr>
        <w:numPr>
          <w:ilvl w:val="0"/>
          <w:numId w:val="34"/>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analiza stanja i definiranje prioritetna tri portfelja imovine za cjelovito uređivanje imovinskopravnih odnosa</w:t>
      </w:r>
    </w:p>
    <w:p w:rsidR="00EF06F2" w:rsidRPr="00873088" w:rsidRDefault="00EF06F2" w:rsidP="00EF06F2">
      <w:pPr>
        <w:numPr>
          <w:ilvl w:val="0"/>
          <w:numId w:val="34"/>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definiranje oglednih poslovnih procesa za određeni portfelj imovine i grupiranje radnji po vrsti postupka i (u)pravnom području</w:t>
      </w:r>
    </w:p>
    <w:p w:rsidR="00EF06F2" w:rsidRPr="00873088" w:rsidRDefault="00EF06F2" w:rsidP="00EF06F2">
      <w:pPr>
        <w:numPr>
          <w:ilvl w:val="0"/>
          <w:numId w:val="34"/>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uspostava učinkovitih mehanizama komunikacije s nadležnim upravnim tijelima prema pojedinim stručnim upravnim područjima</w:t>
      </w:r>
    </w:p>
    <w:p w:rsidR="00EF06F2" w:rsidRPr="00873088" w:rsidRDefault="00EF06F2" w:rsidP="00EF06F2">
      <w:pPr>
        <w:numPr>
          <w:ilvl w:val="0"/>
          <w:numId w:val="34"/>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predstavljanje, usvajanje i provedba mjera utvrđenih u ovoj Strategiji u odnosu na uređivanje imovinskopravnih poslova.</w:t>
      </w:r>
    </w:p>
    <w:p w:rsidR="00EF06F2" w:rsidRPr="007830D3" w:rsidRDefault="00EF06F2" w:rsidP="00EF06F2">
      <w:pPr>
        <w:rPr>
          <w:rFonts w:ascii="Arial" w:hAnsi="Arial" w:cs="Arial"/>
          <w:sz w:val="24"/>
          <w:szCs w:val="24"/>
        </w:rPr>
      </w:pPr>
    </w:p>
    <w:p w:rsidR="00EF06F2" w:rsidRPr="003B135A" w:rsidRDefault="00EF06F2" w:rsidP="003B135A">
      <w:pPr>
        <w:pStyle w:val="Naslov3"/>
        <w:rPr>
          <w:rFonts w:ascii="Arial" w:hAnsi="Arial" w:cs="Arial"/>
          <w:b/>
          <w:bCs/>
          <w:color w:val="auto"/>
        </w:rPr>
      </w:pPr>
      <w:bookmarkStart w:id="38" w:name="_Toc65158397"/>
      <w:r w:rsidRPr="003B135A">
        <w:rPr>
          <w:rFonts w:ascii="Arial" w:hAnsi="Arial" w:cs="Arial"/>
          <w:b/>
          <w:bCs/>
          <w:color w:val="auto"/>
        </w:rPr>
        <w:t>7.3.2. Efikasnije rješavanje imovinskopravnih predmeta</w:t>
      </w:r>
      <w:bookmarkEnd w:id="38"/>
    </w:p>
    <w:p w:rsidR="00EF06F2" w:rsidRPr="00873088" w:rsidRDefault="00EF06F2" w:rsidP="00EF06F2">
      <w:pPr>
        <w:spacing w:after="0" w:line="240" w:lineRule="auto"/>
        <w:jc w:val="both"/>
        <w:rPr>
          <w:rFonts w:ascii="Arial" w:eastAsia="Times New Roman" w:hAnsi="Arial" w:cs="Arial"/>
          <w:sz w:val="24"/>
          <w:szCs w:val="24"/>
          <w:lang w:eastAsia="hr-HR"/>
        </w:rPr>
      </w:pPr>
    </w:p>
    <w:p w:rsidR="00EF06F2" w:rsidRPr="008315D8" w:rsidRDefault="00EF06F2" w:rsidP="008315D8">
      <w:pPr>
        <w:jc w:val="both"/>
        <w:rPr>
          <w:rFonts w:ascii="Arial" w:hAnsi="Arial" w:cs="Arial"/>
          <w:sz w:val="24"/>
          <w:szCs w:val="24"/>
        </w:rPr>
      </w:pPr>
      <w:r w:rsidRPr="008315D8">
        <w:rPr>
          <w:rFonts w:ascii="Arial" w:hAnsi="Arial" w:cs="Arial"/>
          <w:sz w:val="24"/>
          <w:szCs w:val="24"/>
        </w:rPr>
        <w:t xml:space="preserve">U rješavanju neriješenih imovinskopravnih statusa nekretnina, potrebno je standardizirano i sustavno postupanje, grupiranje predmeta po istovrsnim značajkama, po vrsti postupka, upravnom području i portfelju. </w:t>
      </w:r>
    </w:p>
    <w:p w:rsidR="00EF06F2" w:rsidRPr="008315D8" w:rsidRDefault="00EF06F2" w:rsidP="008315D8">
      <w:pPr>
        <w:jc w:val="both"/>
        <w:rPr>
          <w:rFonts w:ascii="Arial" w:hAnsi="Arial" w:cs="Arial"/>
          <w:sz w:val="24"/>
          <w:szCs w:val="24"/>
        </w:rPr>
      </w:pPr>
      <w:r w:rsidRPr="008315D8">
        <w:rPr>
          <w:rFonts w:ascii="Arial" w:hAnsi="Arial" w:cs="Arial"/>
          <w:sz w:val="24"/>
          <w:szCs w:val="24"/>
        </w:rPr>
        <w:t>Kad god je to moguće, rješenja je potrebno tražiti u mirnim postupcima nagodbama, medijacijom, što će rezultirati skraćivanjem trajanja postupaka. Vanjske suradnike, punomoćnike Grada, potrebno je birati kroz popisanu proceduru, te utvrditi obvezu punomoćnika u vezi s redovnim izvještavanjem i davanjem mišljenja o postupcima koji se na taj način vode.</w:t>
      </w:r>
    </w:p>
    <w:p w:rsidR="00EF06F2" w:rsidRPr="00873088" w:rsidRDefault="00EF06F2" w:rsidP="00EF06F2">
      <w:pPr>
        <w:spacing w:after="0" w:line="240" w:lineRule="auto"/>
        <w:jc w:val="both"/>
        <w:rPr>
          <w:rFonts w:ascii="Arial" w:eastAsia="Times New Roman" w:hAnsi="Arial" w:cs="Arial"/>
          <w:sz w:val="24"/>
          <w:szCs w:val="24"/>
          <w:lang w:eastAsia="hr-HR"/>
        </w:rPr>
      </w:pPr>
    </w:p>
    <w:p w:rsidR="00EF06F2" w:rsidRPr="00873088" w:rsidRDefault="00EF06F2" w:rsidP="00EF06F2">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Za dugoročno rješavanje pitanja vlasništva nad imovinom koja je bez valjanog upisa, ili je upisana na Republiku Hrvatsku bitno je razraditi i primijeniti procese rješavanja imovinskopravnih predmeta na jedinstven način bez obzira na nadležnost gradskih upravnih tijela.</w:t>
      </w:r>
    </w:p>
    <w:p w:rsidR="00EF06F2" w:rsidRPr="00873088" w:rsidRDefault="00EF06F2" w:rsidP="00EF06F2">
      <w:pPr>
        <w:spacing w:after="0" w:line="240" w:lineRule="auto"/>
        <w:jc w:val="both"/>
        <w:rPr>
          <w:rFonts w:ascii="Arial" w:eastAsia="Times New Roman" w:hAnsi="Arial" w:cs="Arial"/>
          <w:sz w:val="24"/>
          <w:szCs w:val="24"/>
          <w:lang w:eastAsia="hr-HR"/>
        </w:rPr>
      </w:pPr>
    </w:p>
    <w:p w:rsidR="00EF06F2" w:rsidRPr="00873088" w:rsidRDefault="00EF06F2" w:rsidP="00EF06F2">
      <w:pPr>
        <w:spacing w:after="0" w:line="240"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Mjere koje je potrebno poduzeti u sklopu posebnog cilja 3.2. – Efikasnije rješavanje imovinskopravnih predmeta su:</w:t>
      </w:r>
    </w:p>
    <w:p w:rsidR="00EF06F2" w:rsidRPr="00873088" w:rsidRDefault="00EF06F2" w:rsidP="00EF06F2">
      <w:pPr>
        <w:numPr>
          <w:ilvl w:val="0"/>
          <w:numId w:val="35"/>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grupiranje predmeta prema vrsti postupka, (u)pravnom području i portfelju imovine</w:t>
      </w:r>
    </w:p>
    <w:p w:rsidR="00EF06F2" w:rsidRPr="00873088" w:rsidRDefault="00EF06F2" w:rsidP="00EF06F2">
      <w:pPr>
        <w:numPr>
          <w:ilvl w:val="0"/>
          <w:numId w:val="35"/>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pregovori i/ili medijacija prema grupama predmeta sporova ili prema vjerovniku s ciljem učinkovitog rješavanja većeg broja postojećih i potencijalnih sporova</w:t>
      </w:r>
    </w:p>
    <w:p w:rsidR="00EF06F2" w:rsidRPr="00873088" w:rsidRDefault="00EF06F2" w:rsidP="00EF06F2">
      <w:pPr>
        <w:numPr>
          <w:ilvl w:val="0"/>
          <w:numId w:val="35"/>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lastRenderedPageBreak/>
        <w:t>dodjela predmeta vanjskim suradnicima kroz utvrđenu proceduru</w:t>
      </w:r>
    </w:p>
    <w:p w:rsidR="00EF06F2" w:rsidRPr="00873088" w:rsidRDefault="00EF06F2" w:rsidP="00EF06F2">
      <w:pPr>
        <w:numPr>
          <w:ilvl w:val="0"/>
          <w:numId w:val="35"/>
        </w:numPr>
        <w:spacing w:after="0" w:line="240" w:lineRule="auto"/>
        <w:contextualSpacing/>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uspostava aplikativne baze podataka vođenja sudskih postupaka.</w:t>
      </w:r>
    </w:p>
    <w:p w:rsidR="00E43E87" w:rsidRPr="00873088" w:rsidRDefault="00EF06F2" w:rsidP="00E43E87">
      <w:pPr>
        <w:rPr>
          <w:rFonts w:ascii="Arial" w:hAnsi="Arial" w:cs="Arial"/>
          <w:sz w:val="24"/>
          <w:szCs w:val="24"/>
        </w:rPr>
      </w:pPr>
      <w:r w:rsidRPr="00873088">
        <w:rPr>
          <w:rFonts w:ascii="Arial" w:hAnsi="Arial" w:cs="Arial"/>
          <w:sz w:val="24"/>
          <w:szCs w:val="24"/>
        </w:rPr>
        <w:br w:type="page"/>
      </w:r>
    </w:p>
    <w:p w:rsidR="00E959CB" w:rsidRPr="003B135A" w:rsidRDefault="00EF06F2" w:rsidP="003B135A">
      <w:pPr>
        <w:pStyle w:val="Naslov1"/>
        <w:rPr>
          <w:rFonts w:ascii="Arial" w:hAnsi="Arial" w:cs="Arial"/>
          <w:b/>
          <w:bCs/>
          <w:color w:val="auto"/>
        </w:rPr>
      </w:pPr>
      <w:bookmarkStart w:id="39" w:name="_Toc65158398"/>
      <w:r w:rsidRPr="003B135A">
        <w:rPr>
          <w:rFonts w:ascii="Arial" w:hAnsi="Arial" w:cs="Arial"/>
          <w:b/>
          <w:bCs/>
          <w:color w:val="auto"/>
        </w:rPr>
        <w:lastRenderedPageBreak/>
        <w:t>8</w:t>
      </w:r>
      <w:r w:rsidR="00E959CB" w:rsidRPr="003B135A">
        <w:rPr>
          <w:rFonts w:ascii="Arial" w:hAnsi="Arial" w:cs="Arial"/>
          <w:b/>
          <w:bCs/>
          <w:color w:val="auto"/>
        </w:rPr>
        <w:t>. Upravljanje portfeljima</w:t>
      </w:r>
      <w:bookmarkEnd w:id="39"/>
    </w:p>
    <w:p w:rsidR="00BE0A60" w:rsidRPr="00873088" w:rsidRDefault="00BE0A60" w:rsidP="00BE0A60">
      <w:pPr>
        <w:spacing w:line="276" w:lineRule="auto"/>
        <w:jc w:val="both"/>
        <w:rPr>
          <w:rFonts w:ascii="Arial" w:hAnsi="Arial" w:cs="Arial"/>
          <w:sz w:val="24"/>
          <w:szCs w:val="24"/>
        </w:rPr>
      </w:pPr>
    </w:p>
    <w:p w:rsidR="00BE0A60" w:rsidRPr="00873088" w:rsidRDefault="00BE0A60" w:rsidP="00BE0A60">
      <w:pPr>
        <w:spacing w:line="276" w:lineRule="auto"/>
        <w:jc w:val="both"/>
        <w:rPr>
          <w:rFonts w:ascii="Arial" w:hAnsi="Arial" w:cs="Arial"/>
          <w:sz w:val="24"/>
          <w:szCs w:val="24"/>
        </w:rPr>
      </w:pPr>
      <w:r w:rsidRPr="00873088">
        <w:rPr>
          <w:rFonts w:ascii="Arial" w:hAnsi="Arial" w:cs="Arial"/>
          <w:sz w:val="24"/>
          <w:szCs w:val="24"/>
        </w:rPr>
        <w:t>U nastavku se daju smjernice za prioritetne portfelje Poslovni prostori, Stanovi, Društveni, kulturni i sportski objekti, Zemljišta i Komunalna infrastruktura. Na njih Grad svakako treba staviti naglasak i posvetiti im najviše pažnje. Za svaki portfelj su navedene strateške mjere koje je potrebno provesti i njihovi očekivani rezultati, dok će se aktivnosti predviđene za ostvarivanje strateških mjera precizirati u Godišnjem planu upravljanja imovinom Grada.</w:t>
      </w:r>
    </w:p>
    <w:p w:rsidR="00800B7A" w:rsidRPr="00873088" w:rsidRDefault="00800B7A" w:rsidP="00800B7A">
      <w:pPr>
        <w:rPr>
          <w:rFonts w:ascii="Arial" w:hAnsi="Arial" w:cs="Arial"/>
          <w:sz w:val="24"/>
          <w:szCs w:val="24"/>
        </w:rPr>
      </w:pPr>
    </w:p>
    <w:p w:rsidR="00991425" w:rsidRPr="003B135A" w:rsidRDefault="00EF06F2" w:rsidP="003B135A">
      <w:pPr>
        <w:pStyle w:val="Naslov2"/>
        <w:rPr>
          <w:rFonts w:ascii="Arial" w:hAnsi="Arial" w:cs="Arial"/>
          <w:b/>
          <w:bCs/>
          <w:color w:val="auto"/>
        </w:rPr>
      </w:pPr>
      <w:bookmarkStart w:id="40" w:name="_Toc65158399"/>
      <w:r w:rsidRPr="003B135A">
        <w:rPr>
          <w:rFonts w:ascii="Arial" w:hAnsi="Arial" w:cs="Arial"/>
          <w:b/>
          <w:bCs/>
          <w:color w:val="auto"/>
        </w:rPr>
        <w:t>8</w:t>
      </w:r>
      <w:r w:rsidR="00E959CB" w:rsidRPr="003B135A">
        <w:rPr>
          <w:rFonts w:ascii="Arial" w:hAnsi="Arial" w:cs="Arial"/>
          <w:b/>
          <w:bCs/>
          <w:color w:val="auto"/>
        </w:rPr>
        <w:t>.1. Poslovni prostori</w:t>
      </w:r>
      <w:bookmarkEnd w:id="40"/>
    </w:p>
    <w:p w:rsidR="00305E77" w:rsidRPr="00873088" w:rsidRDefault="00305E77" w:rsidP="00305E77">
      <w:pPr>
        <w:jc w:val="both"/>
        <w:rPr>
          <w:rFonts w:ascii="Arial" w:hAnsi="Arial" w:cs="Arial"/>
          <w:sz w:val="24"/>
          <w:szCs w:val="24"/>
        </w:rPr>
      </w:pPr>
    </w:p>
    <w:p w:rsidR="00305E77" w:rsidRPr="00873088" w:rsidRDefault="00305E77" w:rsidP="00305E77">
      <w:pPr>
        <w:jc w:val="both"/>
        <w:rPr>
          <w:rFonts w:ascii="Arial" w:hAnsi="Arial" w:cs="Arial"/>
          <w:sz w:val="24"/>
          <w:szCs w:val="24"/>
        </w:rPr>
      </w:pPr>
      <w:r w:rsidRPr="00873088">
        <w:rPr>
          <w:rFonts w:ascii="Arial" w:hAnsi="Arial" w:cs="Arial"/>
          <w:sz w:val="24"/>
          <w:szCs w:val="24"/>
        </w:rPr>
        <w:t xml:space="preserve">Većinu poslovnih prostora u vlasništvu Grada Pregrade koriste udruge ili javnopravna tijela (npr. </w:t>
      </w:r>
      <w:r w:rsidR="00C53286" w:rsidRPr="00873088">
        <w:rPr>
          <w:rFonts w:ascii="Arial" w:hAnsi="Arial" w:cs="Arial"/>
          <w:sz w:val="24"/>
          <w:szCs w:val="24"/>
        </w:rPr>
        <w:t>Z</w:t>
      </w:r>
      <w:r w:rsidRPr="00873088">
        <w:rPr>
          <w:rFonts w:ascii="Arial" w:hAnsi="Arial" w:cs="Arial"/>
          <w:sz w:val="24"/>
          <w:szCs w:val="24"/>
        </w:rPr>
        <w:t>emljišnoknjižni odjel Pregrada, uredi Krapinsko-zagorske županije) bez naknade. Cilj je Grada povećanje financijskih učinaka od zakupa poslovnih prostora, zadovoljavanje javnih potreba građana i razvoj poduzetništva.</w:t>
      </w:r>
    </w:p>
    <w:p w:rsidR="00A06DD0" w:rsidRPr="00873088" w:rsidRDefault="00A06DD0" w:rsidP="00A06DD0">
      <w:pPr>
        <w:jc w:val="both"/>
        <w:rPr>
          <w:rFonts w:ascii="Arial" w:hAnsi="Arial" w:cs="Arial"/>
          <w:sz w:val="24"/>
          <w:szCs w:val="24"/>
        </w:rPr>
      </w:pPr>
    </w:p>
    <w:p w:rsidR="00A06DD0" w:rsidRPr="00873088" w:rsidRDefault="00A06DD0" w:rsidP="00A06DD0">
      <w:pPr>
        <w:jc w:val="both"/>
        <w:rPr>
          <w:rFonts w:ascii="Arial" w:hAnsi="Arial" w:cs="Arial"/>
          <w:b/>
          <w:sz w:val="24"/>
          <w:szCs w:val="24"/>
        </w:rPr>
      </w:pPr>
      <w:r w:rsidRPr="00873088">
        <w:rPr>
          <w:rFonts w:ascii="Arial" w:hAnsi="Arial" w:cs="Arial"/>
          <w:b/>
          <w:sz w:val="24"/>
          <w:szCs w:val="24"/>
        </w:rPr>
        <w:t>Strateška mjera 1</w:t>
      </w:r>
    </w:p>
    <w:p w:rsidR="00A06DD0" w:rsidRPr="00873088" w:rsidRDefault="00A06DD0" w:rsidP="00A96CBD">
      <w:pPr>
        <w:jc w:val="both"/>
        <w:rPr>
          <w:rFonts w:ascii="Arial" w:hAnsi="Arial" w:cs="Arial"/>
          <w:sz w:val="24"/>
          <w:szCs w:val="24"/>
        </w:rPr>
      </w:pPr>
      <w:r w:rsidRPr="00873088">
        <w:rPr>
          <w:rFonts w:ascii="Arial" w:hAnsi="Arial" w:cs="Arial"/>
          <w:sz w:val="24"/>
          <w:szCs w:val="24"/>
        </w:rPr>
        <w:t>Analiza korisnika poslovnih prostora prema klasifikaciji B</w:t>
      </w:r>
      <w:r w:rsidR="00C53286" w:rsidRPr="00873088">
        <w:rPr>
          <w:rFonts w:ascii="Arial" w:hAnsi="Arial" w:cs="Arial"/>
          <w:sz w:val="24"/>
          <w:szCs w:val="24"/>
        </w:rPr>
        <w:t xml:space="preserve"> i</w:t>
      </w:r>
      <w:r w:rsidRPr="00873088">
        <w:rPr>
          <w:rFonts w:ascii="Arial" w:hAnsi="Arial" w:cs="Arial"/>
          <w:sz w:val="24"/>
          <w:szCs w:val="24"/>
        </w:rPr>
        <w:t xml:space="preserve"> C</w:t>
      </w:r>
      <w:r w:rsidR="00C53286" w:rsidRPr="00873088">
        <w:rPr>
          <w:rFonts w:ascii="Arial" w:hAnsi="Arial" w:cs="Arial"/>
          <w:sz w:val="24"/>
          <w:szCs w:val="24"/>
        </w:rPr>
        <w:t>.</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t>Očekivani rezultat – cilj</w:t>
      </w:r>
    </w:p>
    <w:p w:rsidR="00A06DD0" w:rsidRPr="00873088" w:rsidRDefault="00A06DD0" w:rsidP="00A96CBD">
      <w:pPr>
        <w:jc w:val="both"/>
        <w:rPr>
          <w:rFonts w:ascii="Arial" w:hAnsi="Arial" w:cs="Arial"/>
          <w:sz w:val="24"/>
          <w:szCs w:val="24"/>
        </w:rPr>
      </w:pPr>
      <w:r w:rsidRPr="00873088">
        <w:rPr>
          <w:rFonts w:ascii="Arial" w:hAnsi="Arial" w:cs="Arial"/>
          <w:sz w:val="24"/>
          <w:szCs w:val="24"/>
        </w:rPr>
        <w:t>Minimiziranje troškova</w:t>
      </w:r>
      <w:r w:rsidR="00C53286" w:rsidRPr="00873088">
        <w:rPr>
          <w:rFonts w:ascii="Arial" w:hAnsi="Arial" w:cs="Arial"/>
          <w:sz w:val="24"/>
          <w:szCs w:val="24"/>
        </w:rPr>
        <w:t>.</w:t>
      </w:r>
    </w:p>
    <w:p w:rsidR="00A06DD0" w:rsidRPr="00873088" w:rsidRDefault="00A06DD0" w:rsidP="00A96CBD">
      <w:pPr>
        <w:jc w:val="both"/>
        <w:rPr>
          <w:rFonts w:ascii="Arial" w:hAnsi="Arial" w:cs="Arial"/>
          <w:sz w:val="24"/>
          <w:szCs w:val="24"/>
        </w:rPr>
      </w:pPr>
    </w:p>
    <w:p w:rsidR="00A06DD0" w:rsidRPr="00873088" w:rsidRDefault="00A06DD0" w:rsidP="00A96CBD">
      <w:pPr>
        <w:jc w:val="both"/>
        <w:rPr>
          <w:rFonts w:ascii="Arial" w:hAnsi="Arial" w:cs="Arial"/>
          <w:b/>
          <w:sz w:val="24"/>
          <w:szCs w:val="24"/>
        </w:rPr>
      </w:pPr>
      <w:r w:rsidRPr="00873088">
        <w:rPr>
          <w:rFonts w:ascii="Arial" w:hAnsi="Arial" w:cs="Arial"/>
          <w:b/>
          <w:sz w:val="24"/>
          <w:szCs w:val="24"/>
        </w:rPr>
        <w:t>Strateška mjera 2</w:t>
      </w:r>
    </w:p>
    <w:p w:rsidR="00A06DD0" w:rsidRPr="00873088" w:rsidRDefault="00A06DD0" w:rsidP="00A96CBD">
      <w:pPr>
        <w:jc w:val="both"/>
        <w:rPr>
          <w:rFonts w:ascii="Arial" w:hAnsi="Arial" w:cs="Arial"/>
          <w:sz w:val="24"/>
          <w:szCs w:val="24"/>
        </w:rPr>
      </w:pPr>
      <w:r w:rsidRPr="00873088">
        <w:rPr>
          <w:rFonts w:ascii="Arial" w:hAnsi="Arial" w:cs="Arial"/>
          <w:sz w:val="24"/>
          <w:szCs w:val="24"/>
        </w:rPr>
        <w:t>Plan investicijskog održavanja objekata</w:t>
      </w:r>
      <w:r w:rsidR="00C53286" w:rsidRPr="00873088">
        <w:rPr>
          <w:rFonts w:ascii="Arial" w:hAnsi="Arial" w:cs="Arial"/>
          <w:sz w:val="24"/>
          <w:szCs w:val="24"/>
        </w:rPr>
        <w:t>.</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t>Očekivani rezultat – cilj</w:t>
      </w:r>
    </w:p>
    <w:p w:rsidR="00A06DD0" w:rsidRPr="00873088" w:rsidRDefault="00A06DD0" w:rsidP="00A96CBD">
      <w:pPr>
        <w:jc w:val="both"/>
        <w:rPr>
          <w:rFonts w:ascii="Arial" w:hAnsi="Arial" w:cs="Arial"/>
          <w:sz w:val="24"/>
          <w:szCs w:val="24"/>
        </w:rPr>
      </w:pPr>
      <w:r w:rsidRPr="00873088">
        <w:rPr>
          <w:rFonts w:ascii="Arial" w:hAnsi="Arial" w:cs="Arial"/>
          <w:sz w:val="24"/>
          <w:szCs w:val="24"/>
        </w:rPr>
        <w:t>Uređeni poslovni prostori, povećanje prihoda, smanjeni troškovi održavanja i pričuve</w:t>
      </w:r>
      <w:r w:rsidR="00C53286" w:rsidRPr="00873088">
        <w:rPr>
          <w:rFonts w:ascii="Arial" w:hAnsi="Arial" w:cs="Arial"/>
          <w:sz w:val="24"/>
          <w:szCs w:val="24"/>
        </w:rPr>
        <w:t>.</w:t>
      </w:r>
      <w:r w:rsidRPr="00873088">
        <w:rPr>
          <w:rFonts w:ascii="Arial" w:hAnsi="Arial" w:cs="Arial"/>
          <w:sz w:val="24"/>
          <w:szCs w:val="24"/>
        </w:rPr>
        <w:t xml:space="preserve"> </w:t>
      </w:r>
    </w:p>
    <w:p w:rsidR="00A06DD0" w:rsidRPr="00873088" w:rsidRDefault="00A06DD0" w:rsidP="00A96CBD">
      <w:pPr>
        <w:jc w:val="both"/>
        <w:rPr>
          <w:rFonts w:ascii="Arial" w:hAnsi="Arial" w:cs="Arial"/>
          <w:sz w:val="24"/>
          <w:szCs w:val="24"/>
        </w:rPr>
      </w:pPr>
    </w:p>
    <w:p w:rsidR="00A06DD0" w:rsidRPr="00873088" w:rsidRDefault="00A06DD0" w:rsidP="00A96CBD">
      <w:pPr>
        <w:jc w:val="both"/>
        <w:rPr>
          <w:rFonts w:ascii="Arial" w:hAnsi="Arial" w:cs="Arial"/>
          <w:b/>
          <w:sz w:val="24"/>
          <w:szCs w:val="24"/>
        </w:rPr>
      </w:pPr>
      <w:r w:rsidRPr="00873088">
        <w:rPr>
          <w:rFonts w:ascii="Arial" w:hAnsi="Arial" w:cs="Arial"/>
          <w:b/>
          <w:sz w:val="24"/>
          <w:szCs w:val="24"/>
        </w:rPr>
        <w:t>Strateška mjera 3</w:t>
      </w:r>
    </w:p>
    <w:p w:rsidR="00A06DD0" w:rsidRPr="00873088" w:rsidRDefault="00A06DD0" w:rsidP="00A96CBD">
      <w:pPr>
        <w:jc w:val="both"/>
        <w:rPr>
          <w:rFonts w:ascii="Arial" w:hAnsi="Arial" w:cs="Arial"/>
          <w:sz w:val="24"/>
          <w:szCs w:val="24"/>
        </w:rPr>
      </w:pPr>
      <w:r w:rsidRPr="00873088">
        <w:rPr>
          <w:rFonts w:ascii="Arial" w:hAnsi="Arial" w:cs="Arial"/>
          <w:sz w:val="24"/>
          <w:szCs w:val="24"/>
        </w:rPr>
        <w:t>Rješ</w:t>
      </w:r>
      <w:r w:rsidR="00C53286" w:rsidRPr="00873088">
        <w:rPr>
          <w:rFonts w:ascii="Arial" w:hAnsi="Arial" w:cs="Arial"/>
          <w:sz w:val="24"/>
          <w:szCs w:val="24"/>
        </w:rPr>
        <w:t>avanje</w:t>
      </w:r>
      <w:r w:rsidRPr="00873088">
        <w:rPr>
          <w:rFonts w:ascii="Arial" w:hAnsi="Arial" w:cs="Arial"/>
          <w:sz w:val="24"/>
          <w:szCs w:val="24"/>
        </w:rPr>
        <w:t xml:space="preserve"> imovinskopravn</w:t>
      </w:r>
      <w:r w:rsidR="00C53286" w:rsidRPr="00873088">
        <w:rPr>
          <w:rFonts w:ascii="Arial" w:hAnsi="Arial" w:cs="Arial"/>
          <w:sz w:val="24"/>
          <w:szCs w:val="24"/>
        </w:rPr>
        <w:t>ih</w:t>
      </w:r>
      <w:r w:rsidRPr="00873088">
        <w:rPr>
          <w:rFonts w:ascii="Arial" w:hAnsi="Arial" w:cs="Arial"/>
          <w:sz w:val="24"/>
          <w:szCs w:val="24"/>
        </w:rPr>
        <w:t xml:space="preserve"> odnos</w:t>
      </w:r>
      <w:r w:rsidR="00C53286" w:rsidRPr="00873088">
        <w:rPr>
          <w:rFonts w:ascii="Arial" w:hAnsi="Arial" w:cs="Arial"/>
          <w:sz w:val="24"/>
          <w:szCs w:val="24"/>
        </w:rPr>
        <w:t>a</w:t>
      </w:r>
      <w:r w:rsidRPr="00873088">
        <w:rPr>
          <w:rFonts w:ascii="Arial" w:hAnsi="Arial" w:cs="Arial"/>
          <w:sz w:val="24"/>
          <w:szCs w:val="24"/>
        </w:rPr>
        <w:t xml:space="preserve"> svih poslovnih prostora</w:t>
      </w:r>
      <w:r w:rsidR="00C53286" w:rsidRPr="00873088">
        <w:rPr>
          <w:rFonts w:ascii="Arial" w:hAnsi="Arial" w:cs="Arial"/>
          <w:sz w:val="24"/>
          <w:szCs w:val="24"/>
        </w:rPr>
        <w:t>.</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t>Očekivani rezultat – cilj</w:t>
      </w:r>
    </w:p>
    <w:p w:rsidR="00A06DD0" w:rsidRPr="00873088" w:rsidRDefault="00A06DD0" w:rsidP="00A96CBD">
      <w:pPr>
        <w:jc w:val="both"/>
        <w:rPr>
          <w:rFonts w:ascii="Arial" w:hAnsi="Arial" w:cs="Arial"/>
          <w:sz w:val="24"/>
          <w:szCs w:val="24"/>
        </w:rPr>
      </w:pPr>
      <w:r w:rsidRPr="00873088">
        <w:rPr>
          <w:rFonts w:ascii="Arial" w:hAnsi="Arial" w:cs="Arial"/>
          <w:sz w:val="24"/>
          <w:szCs w:val="24"/>
        </w:rPr>
        <w:t>Učinkovitije upravljanje i raspolaganje</w:t>
      </w:r>
      <w:r w:rsidR="00C53286" w:rsidRPr="00873088">
        <w:rPr>
          <w:rFonts w:ascii="Arial" w:hAnsi="Arial" w:cs="Arial"/>
          <w:sz w:val="24"/>
          <w:szCs w:val="24"/>
        </w:rPr>
        <w:t>.</w:t>
      </w:r>
    </w:p>
    <w:p w:rsidR="00A06DD0" w:rsidRPr="00873088" w:rsidRDefault="00A06DD0" w:rsidP="00A96CBD">
      <w:pPr>
        <w:jc w:val="both"/>
        <w:rPr>
          <w:rFonts w:ascii="Arial" w:hAnsi="Arial" w:cs="Arial"/>
          <w:sz w:val="24"/>
          <w:szCs w:val="24"/>
        </w:rPr>
      </w:pPr>
    </w:p>
    <w:p w:rsidR="00A06DD0" w:rsidRPr="00873088" w:rsidRDefault="00A06DD0" w:rsidP="00A96CBD">
      <w:pPr>
        <w:jc w:val="both"/>
        <w:rPr>
          <w:rFonts w:ascii="Arial" w:hAnsi="Arial" w:cs="Arial"/>
          <w:b/>
          <w:sz w:val="24"/>
          <w:szCs w:val="24"/>
        </w:rPr>
      </w:pPr>
      <w:r w:rsidRPr="00873088">
        <w:rPr>
          <w:rFonts w:ascii="Arial" w:hAnsi="Arial" w:cs="Arial"/>
          <w:b/>
          <w:sz w:val="24"/>
          <w:szCs w:val="24"/>
        </w:rPr>
        <w:t>Strateška mjera 4</w:t>
      </w:r>
    </w:p>
    <w:p w:rsidR="00A06DD0" w:rsidRPr="00873088" w:rsidRDefault="00A06DD0" w:rsidP="00A96CBD">
      <w:pPr>
        <w:jc w:val="both"/>
        <w:rPr>
          <w:rFonts w:ascii="Arial" w:hAnsi="Arial" w:cs="Arial"/>
          <w:sz w:val="24"/>
          <w:szCs w:val="24"/>
        </w:rPr>
      </w:pPr>
      <w:r w:rsidRPr="00873088">
        <w:rPr>
          <w:rFonts w:ascii="Arial" w:hAnsi="Arial" w:cs="Arial"/>
          <w:sz w:val="24"/>
          <w:szCs w:val="24"/>
        </w:rPr>
        <w:t>Unapređenje organizacije rada unutar Gradske uprave vezano za upravljanje imovinom</w:t>
      </w:r>
      <w:r w:rsidR="00C53286" w:rsidRPr="00873088">
        <w:rPr>
          <w:rFonts w:ascii="Arial" w:hAnsi="Arial" w:cs="Arial"/>
          <w:sz w:val="24"/>
          <w:szCs w:val="24"/>
        </w:rPr>
        <w:t>.</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lastRenderedPageBreak/>
        <w:t>Očekivani rezultat – cilj</w:t>
      </w:r>
    </w:p>
    <w:p w:rsidR="00A06DD0" w:rsidRPr="00873088" w:rsidRDefault="00A06DD0" w:rsidP="00A96CBD">
      <w:pPr>
        <w:jc w:val="both"/>
        <w:rPr>
          <w:rFonts w:ascii="Arial" w:hAnsi="Arial" w:cs="Arial"/>
          <w:sz w:val="24"/>
          <w:szCs w:val="24"/>
        </w:rPr>
      </w:pPr>
      <w:r w:rsidRPr="00873088">
        <w:rPr>
          <w:rFonts w:ascii="Arial" w:hAnsi="Arial" w:cs="Arial"/>
          <w:sz w:val="24"/>
          <w:szCs w:val="24"/>
        </w:rPr>
        <w:t>Uspostava učinkovitih mehanizama komunikacije između upravnih odjela radi unosa podataka u registar imovine i efikasnijeg upravljanja (npr. promjene korisnika; sudski sporovi, prikaz svih prihoda i troškova)</w:t>
      </w:r>
      <w:r w:rsidR="00C53286" w:rsidRPr="00873088">
        <w:rPr>
          <w:rFonts w:ascii="Arial" w:hAnsi="Arial" w:cs="Arial"/>
          <w:sz w:val="24"/>
          <w:szCs w:val="24"/>
        </w:rPr>
        <w:t>.</w:t>
      </w:r>
    </w:p>
    <w:p w:rsidR="00C53286" w:rsidRPr="00873088" w:rsidRDefault="00C53286" w:rsidP="00A96CBD">
      <w:pPr>
        <w:jc w:val="both"/>
        <w:rPr>
          <w:rFonts w:ascii="Arial" w:hAnsi="Arial" w:cs="Arial"/>
          <w:b/>
          <w:sz w:val="24"/>
          <w:szCs w:val="24"/>
        </w:rPr>
      </w:pPr>
    </w:p>
    <w:p w:rsidR="00A06DD0" w:rsidRPr="00873088" w:rsidRDefault="00A06DD0" w:rsidP="00A96CBD">
      <w:pPr>
        <w:jc w:val="both"/>
        <w:rPr>
          <w:rFonts w:ascii="Arial" w:hAnsi="Arial" w:cs="Arial"/>
          <w:b/>
          <w:sz w:val="24"/>
          <w:szCs w:val="24"/>
        </w:rPr>
      </w:pPr>
      <w:r w:rsidRPr="00873088">
        <w:rPr>
          <w:rFonts w:ascii="Arial" w:hAnsi="Arial" w:cs="Arial"/>
          <w:b/>
          <w:sz w:val="24"/>
          <w:szCs w:val="24"/>
        </w:rPr>
        <w:t>Strateška mjera 5</w:t>
      </w:r>
    </w:p>
    <w:p w:rsidR="00A06DD0" w:rsidRPr="00873088" w:rsidRDefault="00A06DD0" w:rsidP="00A96CBD">
      <w:pPr>
        <w:jc w:val="both"/>
        <w:rPr>
          <w:rFonts w:ascii="Arial" w:hAnsi="Arial" w:cs="Arial"/>
          <w:sz w:val="24"/>
          <w:szCs w:val="24"/>
        </w:rPr>
      </w:pPr>
      <w:r w:rsidRPr="00873088">
        <w:rPr>
          <w:rFonts w:ascii="Arial" w:hAnsi="Arial" w:cs="Arial"/>
          <w:sz w:val="24"/>
          <w:szCs w:val="24"/>
        </w:rPr>
        <w:t xml:space="preserve">Analiza svih djelatnosti koje su predviđene prema </w:t>
      </w:r>
      <w:r w:rsidR="00C53286" w:rsidRPr="00873088">
        <w:rPr>
          <w:rFonts w:ascii="Arial" w:hAnsi="Arial" w:cs="Arial"/>
          <w:sz w:val="24"/>
          <w:szCs w:val="24"/>
        </w:rPr>
        <w:t>O</w:t>
      </w:r>
      <w:r w:rsidRPr="00873088">
        <w:rPr>
          <w:rFonts w:ascii="Arial" w:hAnsi="Arial" w:cs="Arial"/>
          <w:sz w:val="24"/>
          <w:szCs w:val="24"/>
        </w:rPr>
        <w:t xml:space="preserve">dluci o zakupu </w:t>
      </w:r>
      <w:r w:rsidR="00C53286" w:rsidRPr="00873088">
        <w:rPr>
          <w:rFonts w:ascii="Arial" w:hAnsi="Arial" w:cs="Arial"/>
          <w:sz w:val="24"/>
          <w:szCs w:val="24"/>
        </w:rPr>
        <w:t xml:space="preserve">i kupoprodaji </w:t>
      </w:r>
      <w:r w:rsidRPr="00873088">
        <w:rPr>
          <w:rFonts w:ascii="Arial" w:hAnsi="Arial" w:cs="Arial"/>
          <w:sz w:val="24"/>
          <w:szCs w:val="24"/>
        </w:rPr>
        <w:t>poslovn</w:t>
      </w:r>
      <w:r w:rsidR="00C53286" w:rsidRPr="00873088">
        <w:rPr>
          <w:rFonts w:ascii="Arial" w:hAnsi="Arial" w:cs="Arial"/>
          <w:sz w:val="24"/>
          <w:szCs w:val="24"/>
        </w:rPr>
        <w:t>og</w:t>
      </w:r>
      <w:r w:rsidRPr="00873088">
        <w:rPr>
          <w:rFonts w:ascii="Arial" w:hAnsi="Arial" w:cs="Arial"/>
          <w:sz w:val="24"/>
          <w:szCs w:val="24"/>
        </w:rPr>
        <w:t xml:space="preserve"> prostora s aspekta deficitarnosti i sukladno tome mijenjati iznos zakupnine. </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t>Očekivani rezultat – cilj</w:t>
      </w:r>
    </w:p>
    <w:p w:rsidR="00A06DD0" w:rsidRPr="00873088" w:rsidRDefault="00A06DD0" w:rsidP="00A96CBD">
      <w:pPr>
        <w:jc w:val="both"/>
        <w:rPr>
          <w:rFonts w:ascii="Arial" w:hAnsi="Arial" w:cs="Arial"/>
          <w:sz w:val="24"/>
          <w:szCs w:val="24"/>
        </w:rPr>
      </w:pPr>
      <w:r w:rsidRPr="00873088">
        <w:rPr>
          <w:rFonts w:ascii="Arial" w:hAnsi="Arial" w:cs="Arial"/>
          <w:sz w:val="24"/>
          <w:szCs w:val="24"/>
        </w:rPr>
        <w:t>Učinkovitije upravljanje, veći financijski učinak, smanjivanje troškova, stvoriti prepoznatljivost</w:t>
      </w:r>
      <w:r w:rsidR="00C53286" w:rsidRPr="00873088">
        <w:rPr>
          <w:rFonts w:ascii="Arial" w:hAnsi="Arial" w:cs="Arial"/>
          <w:sz w:val="24"/>
          <w:szCs w:val="24"/>
        </w:rPr>
        <w:t>.</w:t>
      </w:r>
    </w:p>
    <w:p w:rsidR="00A06DD0" w:rsidRPr="00873088" w:rsidRDefault="00A06DD0" w:rsidP="00A96CBD">
      <w:pPr>
        <w:jc w:val="both"/>
        <w:rPr>
          <w:rFonts w:ascii="Arial" w:hAnsi="Arial" w:cs="Arial"/>
          <w:sz w:val="24"/>
          <w:szCs w:val="24"/>
        </w:rPr>
      </w:pPr>
    </w:p>
    <w:p w:rsidR="00A06DD0" w:rsidRPr="00873088" w:rsidRDefault="00A06DD0" w:rsidP="00A96CBD">
      <w:pPr>
        <w:jc w:val="both"/>
        <w:rPr>
          <w:rFonts w:ascii="Arial" w:hAnsi="Arial" w:cs="Arial"/>
          <w:b/>
          <w:sz w:val="24"/>
          <w:szCs w:val="24"/>
        </w:rPr>
      </w:pPr>
      <w:r w:rsidRPr="00873088">
        <w:rPr>
          <w:rFonts w:ascii="Arial" w:hAnsi="Arial" w:cs="Arial"/>
          <w:b/>
          <w:sz w:val="24"/>
          <w:szCs w:val="24"/>
        </w:rPr>
        <w:t xml:space="preserve">Strateška mjera </w:t>
      </w:r>
      <w:r w:rsidR="00C53286" w:rsidRPr="00873088">
        <w:rPr>
          <w:rFonts w:ascii="Arial" w:hAnsi="Arial" w:cs="Arial"/>
          <w:b/>
          <w:sz w:val="24"/>
          <w:szCs w:val="24"/>
        </w:rPr>
        <w:t>6</w:t>
      </w:r>
    </w:p>
    <w:p w:rsidR="00A06DD0" w:rsidRPr="00873088" w:rsidRDefault="00A06DD0" w:rsidP="00A96CBD">
      <w:pPr>
        <w:jc w:val="both"/>
        <w:rPr>
          <w:rFonts w:ascii="Arial" w:hAnsi="Arial" w:cs="Arial"/>
          <w:sz w:val="24"/>
          <w:szCs w:val="24"/>
        </w:rPr>
      </w:pPr>
      <w:r w:rsidRPr="00873088">
        <w:rPr>
          <w:rFonts w:ascii="Arial" w:hAnsi="Arial" w:cs="Arial"/>
          <w:sz w:val="24"/>
          <w:szCs w:val="24"/>
        </w:rPr>
        <w:t>Usklađivanje općih akata</w:t>
      </w:r>
      <w:r w:rsidR="00C53286" w:rsidRPr="00873088">
        <w:rPr>
          <w:rFonts w:ascii="Arial" w:hAnsi="Arial" w:cs="Arial"/>
          <w:sz w:val="24"/>
          <w:szCs w:val="24"/>
        </w:rPr>
        <w:t>.</w:t>
      </w:r>
      <w:r w:rsidRPr="00873088">
        <w:rPr>
          <w:rFonts w:ascii="Arial" w:hAnsi="Arial" w:cs="Arial"/>
          <w:sz w:val="24"/>
          <w:szCs w:val="24"/>
        </w:rPr>
        <w:t xml:space="preserve"> </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t>Očekivani rezultat – cilj</w:t>
      </w:r>
    </w:p>
    <w:p w:rsidR="00A06DD0" w:rsidRPr="00873088" w:rsidRDefault="00A06DD0" w:rsidP="00A96CBD">
      <w:pPr>
        <w:jc w:val="both"/>
        <w:rPr>
          <w:rFonts w:ascii="Arial" w:hAnsi="Arial" w:cs="Arial"/>
          <w:sz w:val="24"/>
          <w:szCs w:val="24"/>
        </w:rPr>
      </w:pPr>
      <w:r w:rsidRPr="00873088">
        <w:rPr>
          <w:rFonts w:ascii="Arial" w:hAnsi="Arial" w:cs="Arial"/>
          <w:sz w:val="24"/>
          <w:szCs w:val="24"/>
        </w:rPr>
        <w:t>Učinkovitije i transparentnije upravljanje, veći financijski učinak, manji troškovi</w:t>
      </w:r>
      <w:r w:rsidR="00D62A7D" w:rsidRPr="00873088">
        <w:rPr>
          <w:rFonts w:ascii="Arial" w:hAnsi="Arial" w:cs="Arial"/>
          <w:sz w:val="24"/>
          <w:szCs w:val="24"/>
        </w:rPr>
        <w:t>.</w:t>
      </w:r>
    </w:p>
    <w:p w:rsidR="00D62A7D" w:rsidRPr="00873088" w:rsidRDefault="00D62A7D" w:rsidP="00A96CBD">
      <w:pPr>
        <w:jc w:val="both"/>
        <w:rPr>
          <w:rFonts w:ascii="Arial" w:hAnsi="Arial" w:cs="Arial"/>
          <w:b/>
          <w:sz w:val="24"/>
          <w:szCs w:val="24"/>
        </w:rPr>
      </w:pPr>
    </w:p>
    <w:p w:rsidR="00A06DD0" w:rsidRPr="00873088" w:rsidRDefault="00A06DD0" w:rsidP="00A96CBD">
      <w:pPr>
        <w:jc w:val="both"/>
        <w:rPr>
          <w:rFonts w:ascii="Arial" w:hAnsi="Arial" w:cs="Arial"/>
          <w:b/>
          <w:sz w:val="24"/>
          <w:szCs w:val="24"/>
        </w:rPr>
      </w:pPr>
      <w:r w:rsidRPr="00873088">
        <w:rPr>
          <w:rFonts w:ascii="Arial" w:hAnsi="Arial" w:cs="Arial"/>
          <w:b/>
          <w:sz w:val="24"/>
          <w:szCs w:val="24"/>
        </w:rPr>
        <w:t xml:space="preserve">Strateška mjera </w:t>
      </w:r>
      <w:r w:rsidR="00D62A7D" w:rsidRPr="00873088">
        <w:rPr>
          <w:rFonts w:ascii="Arial" w:hAnsi="Arial" w:cs="Arial"/>
          <w:b/>
          <w:sz w:val="24"/>
          <w:szCs w:val="24"/>
        </w:rPr>
        <w:t>7</w:t>
      </w:r>
    </w:p>
    <w:p w:rsidR="00A06DD0" w:rsidRPr="00873088" w:rsidRDefault="00A06DD0" w:rsidP="00A96CBD">
      <w:pPr>
        <w:jc w:val="both"/>
        <w:rPr>
          <w:rFonts w:ascii="Arial" w:hAnsi="Arial" w:cs="Arial"/>
          <w:sz w:val="24"/>
          <w:szCs w:val="24"/>
        </w:rPr>
      </w:pPr>
      <w:r w:rsidRPr="00873088">
        <w:rPr>
          <w:rFonts w:ascii="Arial" w:hAnsi="Arial" w:cs="Arial"/>
          <w:sz w:val="24"/>
          <w:szCs w:val="24"/>
        </w:rPr>
        <w:t>Pravodobna objava općih akata i ostalih grafičkih prikaza i obrazaca na lako pretraživ način, u skladu sa Z</w:t>
      </w:r>
      <w:r w:rsidR="00D62A7D" w:rsidRPr="00873088">
        <w:rPr>
          <w:rFonts w:ascii="Arial" w:hAnsi="Arial" w:cs="Arial"/>
          <w:sz w:val="24"/>
          <w:szCs w:val="24"/>
        </w:rPr>
        <w:t>akonom o pravu na pristup informacijama</w:t>
      </w:r>
      <w:r w:rsidR="00D62A7D" w:rsidRPr="00873088">
        <w:rPr>
          <w:rStyle w:val="Referencafusnote"/>
          <w:rFonts w:ascii="Arial" w:hAnsi="Arial" w:cs="Arial"/>
          <w:sz w:val="24"/>
          <w:szCs w:val="24"/>
        </w:rPr>
        <w:footnoteReference w:id="32"/>
      </w:r>
      <w:r w:rsidRPr="00873088">
        <w:rPr>
          <w:rFonts w:ascii="Arial" w:hAnsi="Arial" w:cs="Arial"/>
          <w:sz w:val="24"/>
          <w:szCs w:val="24"/>
        </w:rPr>
        <w:t>; objava popisa svih poslovnih prostora na webu Grada (s kartom, slikom zgrade, kvadraturom); posebno izdvojiti prazne poslovne prostore, iskoristiti web kao moderni kanal za obavijesti, s naglaskom na ažurnost podataka</w:t>
      </w:r>
      <w:r w:rsidR="0041115E">
        <w:rPr>
          <w:rFonts w:ascii="Arial" w:hAnsi="Arial" w:cs="Arial"/>
          <w:sz w:val="24"/>
          <w:szCs w:val="24"/>
        </w:rPr>
        <w:t>.</w:t>
      </w:r>
    </w:p>
    <w:p w:rsidR="00A06DD0" w:rsidRPr="00873088" w:rsidRDefault="00A06DD0" w:rsidP="00A96CBD">
      <w:pPr>
        <w:jc w:val="both"/>
        <w:rPr>
          <w:rFonts w:ascii="Arial" w:hAnsi="Arial" w:cs="Arial"/>
          <w:b/>
          <w:sz w:val="24"/>
          <w:szCs w:val="24"/>
        </w:rPr>
      </w:pPr>
      <w:r w:rsidRPr="00873088">
        <w:rPr>
          <w:rFonts w:ascii="Arial" w:hAnsi="Arial" w:cs="Arial"/>
          <w:b/>
          <w:sz w:val="24"/>
          <w:szCs w:val="24"/>
        </w:rPr>
        <w:t>Očekivani rezultat – cilj</w:t>
      </w:r>
    </w:p>
    <w:p w:rsidR="00BE0A60" w:rsidRPr="00873088" w:rsidRDefault="00A06DD0" w:rsidP="00A96CBD">
      <w:pPr>
        <w:jc w:val="both"/>
        <w:rPr>
          <w:rFonts w:ascii="Arial" w:hAnsi="Arial" w:cs="Arial"/>
          <w:sz w:val="24"/>
          <w:szCs w:val="24"/>
        </w:rPr>
      </w:pPr>
      <w:r w:rsidRPr="00873088">
        <w:rPr>
          <w:rFonts w:ascii="Arial" w:hAnsi="Arial" w:cs="Arial"/>
          <w:sz w:val="24"/>
          <w:szCs w:val="24"/>
        </w:rPr>
        <w:t>Transparentnost i dostupnost podataka zainteresiranim građanima, poticanje poslovnih aktivnosti</w:t>
      </w:r>
      <w:r w:rsidR="00D62A7D" w:rsidRPr="00873088">
        <w:rPr>
          <w:rFonts w:ascii="Arial" w:hAnsi="Arial" w:cs="Arial"/>
          <w:sz w:val="24"/>
          <w:szCs w:val="24"/>
        </w:rPr>
        <w:t>.</w:t>
      </w:r>
    </w:p>
    <w:p w:rsidR="003712E8" w:rsidRPr="00873088" w:rsidRDefault="003712E8" w:rsidP="00A96CBD">
      <w:pPr>
        <w:jc w:val="both"/>
        <w:rPr>
          <w:rFonts w:ascii="Arial" w:hAnsi="Arial" w:cs="Arial"/>
          <w:sz w:val="24"/>
          <w:szCs w:val="24"/>
        </w:rPr>
      </w:pPr>
    </w:p>
    <w:p w:rsidR="00E061E1" w:rsidRPr="003B135A" w:rsidRDefault="00EF06F2" w:rsidP="003B135A">
      <w:pPr>
        <w:pStyle w:val="Naslov2"/>
        <w:rPr>
          <w:rFonts w:ascii="Arial" w:hAnsi="Arial" w:cs="Arial"/>
          <w:b/>
          <w:bCs/>
          <w:color w:val="auto"/>
        </w:rPr>
      </w:pPr>
      <w:bookmarkStart w:id="41" w:name="_Toc65158400"/>
      <w:r w:rsidRPr="003B135A">
        <w:rPr>
          <w:rFonts w:ascii="Arial" w:hAnsi="Arial" w:cs="Arial"/>
          <w:b/>
          <w:bCs/>
          <w:color w:val="auto"/>
        </w:rPr>
        <w:t>8</w:t>
      </w:r>
      <w:r w:rsidR="00E959CB" w:rsidRPr="003B135A">
        <w:rPr>
          <w:rFonts w:ascii="Arial" w:hAnsi="Arial" w:cs="Arial"/>
          <w:b/>
          <w:bCs/>
          <w:color w:val="auto"/>
        </w:rPr>
        <w:t>.2. Stanovi</w:t>
      </w:r>
      <w:bookmarkEnd w:id="41"/>
    </w:p>
    <w:p w:rsidR="00305E77" w:rsidRPr="00873088" w:rsidRDefault="00305E77" w:rsidP="00A96CBD">
      <w:pPr>
        <w:jc w:val="both"/>
        <w:rPr>
          <w:rFonts w:ascii="Arial" w:hAnsi="Arial" w:cs="Arial"/>
          <w:sz w:val="24"/>
          <w:szCs w:val="24"/>
        </w:rPr>
      </w:pPr>
    </w:p>
    <w:p w:rsidR="00E7506F" w:rsidRPr="00873088" w:rsidRDefault="00305E77" w:rsidP="00A96CBD">
      <w:pPr>
        <w:jc w:val="both"/>
        <w:rPr>
          <w:rFonts w:ascii="Arial" w:hAnsi="Arial" w:cs="Arial"/>
          <w:sz w:val="24"/>
          <w:szCs w:val="24"/>
        </w:rPr>
      </w:pPr>
      <w:r w:rsidRPr="00873088">
        <w:rPr>
          <w:rFonts w:ascii="Arial" w:hAnsi="Arial" w:cs="Arial"/>
          <w:sz w:val="24"/>
          <w:szCs w:val="24"/>
        </w:rPr>
        <w:t>Svi stanovi u vlasništvu Grada Pregrade se koriste od strane građana, sa statusom zaštićenih najmoprimaca. Cilj Grada je izgradnja novih stanova na području Grada Pregrade u sklopu programa stanogradnje za dugoročni najam a sve u svrhu stambenog zbrinjavanja građana Grada Pregrade.</w:t>
      </w:r>
    </w:p>
    <w:p w:rsidR="0041115E" w:rsidRDefault="0041115E" w:rsidP="00A96CBD">
      <w:pPr>
        <w:jc w:val="both"/>
        <w:rPr>
          <w:rFonts w:ascii="Arial" w:hAnsi="Arial" w:cs="Arial"/>
          <w:b/>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1</w:t>
      </w:r>
    </w:p>
    <w:p w:rsidR="00482003" w:rsidRPr="00873088" w:rsidRDefault="00482003" w:rsidP="00A96CBD">
      <w:pPr>
        <w:jc w:val="both"/>
        <w:rPr>
          <w:rFonts w:ascii="Arial" w:hAnsi="Arial" w:cs="Arial"/>
          <w:sz w:val="24"/>
          <w:szCs w:val="24"/>
        </w:rPr>
      </w:pPr>
      <w:r w:rsidRPr="00873088">
        <w:rPr>
          <w:rFonts w:ascii="Arial" w:hAnsi="Arial" w:cs="Arial"/>
          <w:sz w:val="24"/>
          <w:szCs w:val="24"/>
        </w:rPr>
        <w:t xml:space="preserve">Plan održavanja stanova </w:t>
      </w:r>
      <w:r w:rsidR="00A96CBD" w:rsidRPr="00873088">
        <w:rPr>
          <w:rFonts w:ascii="Arial" w:hAnsi="Arial" w:cs="Arial"/>
          <w:sz w:val="24"/>
          <w:szCs w:val="24"/>
        </w:rPr>
        <w:t>kako</w:t>
      </w:r>
      <w:r w:rsidRPr="00873088">
        <w:rPr>
          <w:rFonts w:ascii="Arial" w:hAnsi="Arial" w:cs="Arial"/>
          <w:sz w:val="24"/>
          <w:szCs w:val="24"/>
        </w:rPr>
        <w:t xml:space="preserve"> bi im se sačuvala vrijednost, rješ</w:t>
      </w:r>
      <w:r w:rsidR="00A96CBD" w:rsidRPr="00873088">
        <w:rPr>
          <w:rFonts w:ascii="Arial" w:hAnsi="Arial" w:cs="Arial"/>
          <w:sz w:val="24"/>
          <w:szCs w:val="24"/>
        </w:rPr>
        <w:t>avanje</w:t>
      </w:r>
      <w:r w:rsidRPr="00873088">
        <w:rPr>
          <w:rFonts w:ascii="Arial" w:hAnsi="Arial" w:cs="Arial"/>
          <w:sz w:val="24"/>
          <w:szCs w:val="24"/>
        </w:rPr>
        <w:t xml:space="preserve"> imovinskopravn</w:t>
      </w:r>
      <w:r w:rsidR="00A96CBD" w:rsidRPr="00873088">
        <w:rPr>
          <w:rFonts w:ascii="Arial" w:hAnsi="Arial" w:cs="Arial"/>
          <w:sz w:val="24"/>
          <w:szCs w:val="24"/>
        </w:rPr>
        <w:t>ih</w:t>
      </w:r>
      <w:r w:rsidRPr="00873088">
        <w:rPr>
          <w:rFonts w:ascii="Arial" w:hAnsi="Arial" w:cs="Arial"/>
          <w:sz w:val="24"/>
          <w:szCs w:val="24"/>
        </w:rPr>
        <w:t xml:space="preserve"> odnos</w:t>
      </w:r>
      <w:r w:rsidR="00A96CBD" w:rsidRPr="00873088">
        <w:rPr>
          <w:rFonts w:ascii="Arial" w:hAnsi="Arial" w:cs="Arial"/>
          <w:sz w:val="24"/>
          <w:szCs w:val="24"/>
        </w:rPr>
        <w:t>a i</w:t>
      </w:r>
      <w:r w:rsidRPr="00873088">
        <w:rPr>
          <w:rFonts w:ascii="Arial" w:hAnsi="Arial" w:cs="Arial"/>
          <w:sz w:val="24"/>
          <w:szCs w:val="24"/>
        </w:rPr>
        <w:t xml:space="preserve"> revizija statusa korisnika</w:t>
      </w:r>
      <w:r w:rsidR="00744B7C" w:rsidRPr="00873088">
        <w:rPr>
          <w:rFonts w:ascii="Arial" w:hAnsi="Arial" w:cs="Arial"/>
          <w:sz w:val="24"/>
          <w:szCs w:val="24"/>
        </w:rPr>
        <w:t>.</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 xml:space="preserve">Zadovoljavanje stambenih potreba građana stanovima koji su u funkcionalnom stanju i u koja nisu potrebna ulaganja. </w:t>
      </w:r>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2</w:t>
      </w:r>
    </w:p>
    <w:p w:rsidR="00482003" w:rsidRPr="00873088" w:rsidRDefault="00482003" w:rsidP="00A96CBD">
      <w:pPr>
        <w:jc w:val="both"/>
        <w:rPr>
          <w:rFonts w:ascii="Arial" w:hAnsi="Arial" w:cs="Arial"/>
          <w:sz w:val="24"/>
          <w:szCs w:val="24"/>
        </w:rPr>
      </w:pPr>
      <w:r w:rsidRPr="00873088">
        <w:rPr>
          <w:rFonts w:ascii="Arial" w:hAnsi="Arial" w:cs="Arial"/>
          <w:sz w:val="24"/>
          <w:szCs w:val="24"/>
        </w:rPr>
        <w:t>Izgradnja novih stanova na području Grada Pregrade</w:t>
      </w:r>
      <w:r w:rsidR="00744B7C" w:rsidRPr="00873088">
        <w:rPr>
          <w:rFonts w:ascii="Arial" w:hAnsi="Arial" w:cs="Arial"/>
          <w:sz w:val="24"/>
          <w:szCs w:val="24"/>
        </w:rPr>
        <w:t>.</w:t>
      </w:r>
      <w:r w:rsidR="00A96CBD" w:rsidRPr="00873088">
        <w:rPr>
          <w:rFonts w:ascii="Arial" w:hAnsi="Arial" w:cs="Arial"/>
          <w:sz w:val="24"/>
          <w:szCs w:val="24"/>
        </w:rPr>
        <w:t xml:space="preserve"> </w:t>
      </w:r>
    </w:p>
    <w:p w:rsidR="00A06DD0" w:rsidRPr="00873088" w:rsidRDefault="00482003" w:rsidP="00A96CBD">
      <w:pPr>
        <w:jc w:val="both"/>
        <w:rPr>
          <w:rFonts w:ascii="Arial" w:hAnsi="Arial" w:cs="Arial"/>
          <w:b/>
          <w:sz w:val="24"/>
          <w:szCs w:val="24"/>
        </w:rPr>
      </w:pPr>
      <w:r w:rsidRPr="00873088">
        <w:rPr>
          <w:rFonts w:ascii="Arial" w:hAnsi="Arial" w:cs="Arial"/>
          <w:b/>
          <w:sz w:val="24"/>
          <w:szCs w:val="24"/>
        </w:rPr>
        <w:t xml:space="preserve">Očekivani rezultat </w:t>
      </w:r>
      <w:r w:rsidR="00A06DD0" w:rsidRPr="00873088">
        <w:rPr>
          <w:rFonts w:ascii="Arial" w:hAnsi="Arial" w:cs="Arial"/>
          <w:b/>
          <w:sz w:val="24"/>
          <w:szCs w:val="24"/>
        </w:rPr>
        <w:t>–</w:t>
      </w:r>
      <w:r w:rsidRPr="00873088">
        <w:rPr>
          <w:rFonts w:ascii="Arial" w:hAnsi="Arial" w:cs="Arial"/>
          <w:b/>
          <w:sz w:val="24"/>
          <w:szCs w:val="24"/>
        </w:rPr>
        <w:t xml:space="preserve">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Rješavanje stambenog pitanja za mlade obitelji</w:t>
      </w:r>
      <w:r w:rsidR="00A96CBD" w:rsidRPr="00873088">
        <w:rPr>
          <w:rFonts w:ascii="Arial" w:hAnsi="Arial" w:cs="Arial"/>
          <w:sz w:val="24"/>
          <w:szCs w:val="24"/>
        </w:rPr>
        <w:t xml:space="preserve"> i</w:t>
      </w:r>
      <w:r w:rsidRPr="00873088">
        <w:rPr>
          <w:rFonts w:ascii="Arial" w:hAnsi="Arial" w:cs="Arial"/>
          <w:sz w:val="24"/>
          <w:szCs w:val="24"/>
        </w:rPr>
        <w:t xml:space="preserve"> zadržavanje mladih obitelji na području grada</w:t>
      </w:r>
      <w:r w:rsidR="00A96CBD" w:rsidRPr="00873088">
        <w:rPr>
          <w:rFonts w:ascii="Arial" w:hAnsi="Arial" w:cs="Arial"/>
          <w:sz w:val="24"/>
          <w:szCs w:val="24"/>
        </w:rPr>
        <w:t>.</w:t>
      </w:r>
    </w:p>
    <w:p w:rsidR="00A06DD0" w:rsidRPr="00873088" w:rsidRDefault="00A06DD0" w:rsidP="00A96CBD">
      <w:pPr>
        <w:jc w:val="both"/>
        <w:rPr>
          <w:rFonts w:ascii="Arial" w:hAnsi="Arial" w:cs="Arial"/>
          <w:sz w:val="24"/>
          <w:szCs w:val="24"/>
        </w:rPr>
      </w:pPr>
    </w:p>
    <w:p w:rsidR="00A06DD0" w:rsidRPr="00873088" w:rsidRDefault="00482003" w:rsidP="00A96CBD">
      <w:pPr>
        <w:jc w:val="both"/>
        <w:rPr>
          <w:rFonts w:ascii="Arial" w:hAnsi="Arial" w:cs="Arial"/>
          <w:b/>
          <w:sz w:val="24"/>
          <w:szCs w:val="24"/>
        </w:rPr>
      </w:pPr>
      <w:r w:rsidRPr="00873088">
        <w:rPr>
          <w:rFonts w:ascii="Arial" w:hAnsi="Arial" w:cs="Arial"/>
          <w:b/>
          <w:sz w:val="24"/>
          <w:szCs w:val="24"/>
        </w:rPr>
        <w:t>Strateška mjera 3</w:t>
      </w:r>
    </w:p>
    <w:p w:rsidR="00482003" w:rsidRPr="00873088" w:rsidRDefault="00482003" w:rsidP="00A96CBD">
      <w:pPr>
        <w:jc w:val="both"/>
        <w:rPr>
          <w:rFonts w:ascii="Arial" w:hAnsi="Arial" w:cs="Arial"/>
          <w:sz w:val="24"/>
          <w:szCs w:val="24"/>
        </w:rPr>
      </w:pPr>
      <w:r w:rsidRPr="00873088">
        <w:rPr>
          <w:rFonts w:ascii="Arial" w:hAnsi="Arial" w:cs="Arial"/>
          <w:sz w:val="24"/>
          <w:szCs w:val="24"/>
        </w:rPr>
        <w:t>Potpora za kupnju prvog stambenog objekta</w:t>
      </w:r>
      <w:r w:rsidR="00A96CBD" w:rsidRPr="00873088">
        <w:rPr>
          <w:rFonts w:ascii="Arial" w:hAnsi="Arial" w:cs="Arial"/>
          <w:sz w:val="24"/>
          <w:szCs w:val="24"/>
        </w:rPr>
        <w:t xml:space="preserve"> / </w:t>
      </w:r>
      <w:r w:rsidRPr="00873088">
        <w:rPr>
          <w:rFonts w:ascii="Arial" w:hAnsi="Arial" w:cs="Arial"/>
          <w:sz w:val="24"/>
          <w:szCs w:val="24"/>
        </w:rPr>
        <w:t>građevinskog zemljišta</w:t>
      </w:r>
      <w:r w:rsidR="00A96CBD" w:rsidRPr="00873088">
        <w:rPr>
          <w:rFonts w:ascii="Arial" w:hAnsi="Arial" w:cs="Arial"/>
          <w:sz w:val="24"/>
          <w:szCs w:val="24"/>
        </w:rPr>
        <w:t xml:space="preserve"> /</w:t>
      </w:r>
      <w:r w:rsidRPr="00873088">
        <w:rPr>
          <w:rFonts w:ascii="Arial" w:hAnsi="Arial" w:cs="Arial"/>
          <w:sz w:val="24"/>
          <w:szCs w:val="24"/>
        </w:rPr>
        <w:t xml:space="preserve"> gradnj</w:t>
      </w:r>
      <w:r w:rsidR="00A96CBD" w:rsidRPr="00873088">
        <w:rPr>
          <w:rFonts w:ascii="Arial" w:hAnsi="Arial" w:cs="Arial"/>
          <w:sz w:val="24"/>
          <w:szCs w:val="24"/>
        </w:rPr>
        <w:t>u</w:t>
      </w:r>
      <w:r w:rsidRPr="00873088">
        <w:rPr>
          <w:rFonts w:ascii="Arial" w:hAnsi="Arial" w:cs="Arial"/>
          <w:sz w:val="24"/>
          <w:szCs w:val="24"/>
        </w:rPr>
        <w:t xml:space="preserve"> kuće</w:t>
      </w:r>
      <w:r w:rsidR="00A96CBD" w:rsidRPr="00873088">
        <w:rPr>
          <w:rFonts w:ascii="Arial" w:hAnsi="Arial" w:cs="Arial"/>
          <w:sz w:val="24"/>
          <w:szCs w:val="24"/>
        </w:rPr>
        <w:t xml:space="preserve"> i p</w:t>
      </w:r>
      <w:r w:rsidRPr="00873088">
        <w:rPr>
          <w:rFonts w:ascii="Arial" w:hAnsi="Arial" w:cs="Arial"/>
          <w:sz w:val="24"/>
          <w:szCs w:val="24"/>
        </w:rPr>
        <w:t>otpora za poboljšanje kvalitete stanovanja ulaganjem u rekonstrukciju obiteljskih kuća ili stanova kroz javni poziv</w:t>
      </w:r>
      <w:r w:rsidR="00744B7C" w:rsidRPr="00873088">
        <w:rPr>
          <w:rFonts w:ascii="Arial" w:hAnsi="Arial" w:cs="Arial"/>
          <w:sz w:val="24"/>
          <w:szCs w:val="24"/>
        </w:rPr>
        <w:t>.</w:t>
      </w:r>
    </w:p>
    <w:p w:rsidR="00A06DD0"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Revitalizacija ruralnih područja, zadržavanje obitelji u ruralnim područjima, zadržavanje mladih obitelji na području grada, doseljavanje mladih obitelji na području grada</w:t>
      </w:r>
      <w:r w:rsidR="00744B7C" w:rsidRPr="00873088">
        <w:rPr>
          <w:rFonts w:ascii="Arial" w:hAnsi="Arial" w:cs="Arial"/>
          <w:sz w:val="24"/>
          <w:szCs w:val="24"/>
        </w:rPr>
        <w:t>.</w:t>
      </w:r>
    </w:p>
    <w:p w:rsidR="00A06DD0" w:rsidRPr="00873088" w:rsidRDefault="00A06DD0" w:rsidP="00A96CBD">
      <w:pPr>
        <w:jc w:val="both"/>
        <w:rPr>
          <w:rFonts w:ascii="Arial" w:hAnsi="Arial" w:cs="Arial"/>
          <w:sz w:val="24"/>
          <w:szCs w:val="24"/>
        </w:rPr>
      </w:pPr>
    </w:p>
    <w:p w:rsidR="00A06DD0" w:rsidRPr="00873088" w:rsidRDefault="00482003" w:rsidP="00A96CBD">
      <w:pPr>
        <w:jc w:val="both"/>
        <w:rPr>
          <w:rFonts w:ascii="Arial" w:hAnsi="Arial" w:cs="Arial"/>
          <w:b/>
          <w:sz w:val="24"/>
          <w:szCs w:val="24"/>
        </w:rPr>
      </w:pPr>
      <w:r w:rsidRPr="00873088">
        <w:rPr>
          <w:rFonts w:ascii="Arial" w:hAnsi="Arial" w:cs="Arial"/>
          <w:b/>
          <w:sz w:val="24"/>
          <w:szCs w:val="24"/>
        </w:rPr>
        <w:t>Strateška mjera 4</w:t>
      </w:r>
    </w:p>
    <w:p w:rsidR="00482003" w:rsidRPr="00873088" w:rsidRDefault="00482003" w:rsidP="00A96CBD">
      <w:pPr>
        <w:jc w:val="both"/>
        <w:rPr>
          <w:rFonts w:ascii="Arial" w:hAnsi="Arial" w:cs="Arial"/>
          <w:sz w:val="24"/>
          <w:szCs w:val="24"/>
        </w:rPr>
      </w:pPr>
      <w:r w:rsidRPr="00873088">
        <w:rPr>
          <w:rFonts w:ascii="Arial" w:hAnsi="Arial" w:cs="Arial"/>
          <w:sz w:val="24"/>
          <w:szCs w:val="24"/>
        </w:rPr>
        <w:t>Identifikacija jedinica imovine</w:t>
      </w:r>
      <w:r w:rsidR="00A96CBD" w:rsidRPr="00873088">
        <w:rPr>
          <w:rFonts w:ascii="Arial" w:hAnsi="Arial" w:cs="Arial"/>
          <w:sz w:val="24"/>
          <w:szCs w:val="24"/>
        </w:rPr>
        <w:t xml:space="preserve"> </w:t>
      </w:r>
      <w:r w:rsidRPr="00873088">
        <w:rPr>
          <w:rFonts w:ascii="Arial" w:hAnsi="Arial" w:cs="Arial"/>
          <w:sz w:val="24"/>
          <w:szCs w:val="24"/>
        </w:rPr>
        <w:t xml:space="preserve">- kuća, stanova koji su stečeni kao </w:t>
      </w:r>
      <w:proofErr w:type="spellStart"/>
      <w:r w:rsidRPr="00873088">
        <w:rPr>
          <w:rFonts w:ascii="Arial" w:hAnsi="Arial" w:cs="Arial"/>
          <w:sz w:val="24"/>
          <w:szCs w:val="24"/>
        </w:rPr>
        <w:t>ošasna</w:t>
      </w:r>
      <w:proofErr w:type="spellEnd"/>
      <w:r w:rsidRPr="00873088">
        <w:rPr>
          <w:rFonts w:ascii="Arial" w:hAnsi="Arial" w:cs="Arial"/>
          <w:sz w:val="24"/>
          <w:szCs w:val="24"/>
        </w:rPr>
        <w:t xml:space="preserve"> imovina</w:t>
      </w:r>
      <w:r w:rsidR="0041115E">
        <w:rPr>
          <w:rFonts w:ascii="Arial" w:hAnsi="Arial" w:cs="Arial"/>
          <w:sz w:val="24"/>
          <w:szCs w:val="24"/>
        </w:rPr>
        <w:t>.</w:t>
      </w:r>
    </w:p>
    <w:p w:rsidR="00482003" w:rsidRPr="00873088" w:rsidRDefault="00482003" w:rsidP="00A96CBD">
      <w:pPr>
        <w:jc w:val="both"/>
        <w:rPr>
          <w:rFonts w:ascii="Arial" w:hAnsi="Arial" w:cs="Arial"/>
          <w:sz w:val="24"/>
          <w:szCs w:val="24"/>
        </w:rPr>
      </w:pPr>
      <w:r w:rsidRPr="00873088">
        <w:rPr>
          <w:rFonts w:ascii="Arial" w:hAnsi="Arial" w:cs="Arial"/>
          <w:sz w:val="24"/>
          <w:szCs w:val="24"/>
        </w:rPr>
        <w:t>Obnova, zbrinjavanje obitelji/samaca slabijeg socijalno-imovinskog statusa</w:t>
      </w:r>
      <w:r w:rsidR="0041115E">
        <w:rPr>
          <w:rFonts w:ascii="Arial" w:hAnsi="Arial" w:cs="Arial"/>
          <w:sz w:val="24"/>
          <w:szCs w:val="24"/>
        </w:rPr>
        <w:t>.</w:t>
      </w:r>
    </w:p>
    <w:p w:rsidR="00A06DD0"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Demografska obnova, stambeno zbrinjavanje građana – mogućnost prodaje pod povoljnijim uvjetima ili davanja u najam izgrađenih stanova</w:t>
      </w:r>
      <w:r w:rsidR="0041115E">
        <w:rPr>
          <w:rFonts w:ascii="Arial" w:hAnsi="Arial" w:cs="Arial"/>
          <w:sz w:val="24"/>
          <w:szCs w:val="24"/>
        </w:rPr>
        <w:t>.</w:t>
      </w:r>
      <w:r w:rsidRPr="00873088">
        <w:rPr>
          <w:rFonts w:ascii="Arial" w:hAnsi="Arial" w:cs="Arial"/>
          <w:sz w:val="24"/>
          <w:szCs w:val="24"/>
        </w:rPr>
        <w:t xml:space="preserve"> </w:t>
      </w:r>
    </w:p>
    <w:p w:rsidR="00744B7C" w:rsidRPr="00873088" w:rsidRDefault="00744B7C" w:rsidP="00A96CBD">
      <w:pPr>
        <w:jc w:val="both"/>
        <w:rPr>
          <w:rFonts w:ascii="Arial" w:hAnsi="Arial" w:cs="Arial"/>
          <w:sz w:val="24"/>
          <w:szCs w:val="24"/>
        </w:rPr>
      </w:pPr>
    </w:p>
    <w:p w:rsidR="00A06DD0" w:rsidRPr="00873088" w:rsidRDefault="00482003" w:rsidP="00A96CBD">
      <w:pPr>
        <w:jc w:val="both"/>
        <w:rPr>
          <w:rFonts w:ascii="Arial" w:hAnsi="Arial" w:cs="Arial"/>
          <w:b/>
          <w:sz w:val="24"/>
          <w:szCs w:val="24"/>
        </w:rPr>
      </w:pPr>
      <w:r w:rsidRPr="00873088">
        <w:rPr>
          <w:rFonts w:ascii="Arial" w:hAnsi="Arial" w:cs="Arial"/>
          <w:b/>
          <w:sz w:val="24"/>
          <w:szCs w:val="24"/>
        </w:rPr>
        <w:t xml:space="preserve">Strateška mjera </w:t>
      </w:r>
      <w:r w:rsidR="00DD78EE" w:rsidRPr="00873088">
        <w:rPr>
          <w:rFonts w:ascii="Arial" w:hAnsi="Arial" w:cs="Arial"/>
          <w:b/>
          <w:sz w:val="24"/>
          <w:szCs w:val="24"/>
        </w:rPr>
        <w:t>5</w:t>
      </w:r>
    </w:p>
    <w:p w:rsidR="00482003" w:rsidRPr="00873088" w:rsidRDefault="00482003" w:rsidP="00A96CBD">
      <w:pPr>
        <w:jc w:val="both"/>
        <w:rPr>
          <w:rFonts w:ascii="Arial" w:hAnsi="Arial" w:cs="Arial"/>
          <w:sz w:val="24"/>
          <w:szCs w:val="24"/>
        </w:rPr>
      </w:pPr>
      <w:r w:rsidRPr="00873088">
        <w:rPr>
          <w:rFonts w:ascii="Arial" w:hAnsi="Arial" w:cs="Arial"/>
          <w:sz w:val="24"/>
          <w:szCs w:val="24"/>
        </w:rPr>
        <w:t>Unapređenje organizacije rada i ažurno vođenje svih evidencija</w:t>
      </w:r>
      <w:r w:rsidR="0041115E">
        <w:rPr>
          <w:rFonts w:ascii="Arial" w:hAnsi="Arial" w:cs="Arial"/>
          <w:sz w:val="24"/>
          <w:szCs w:val="24"/>
        </w:rPr>
        <w:t>.</w:t>
      </w:r>
    </w:p>
    <w:p w:rsidR="00A06DD0"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DD78EE" w:rsidRPr="00873088" w:rsidRDefault="00482003" w:rsidP="00A96CBD">
      <w:pPr>
        <w:jc w:val="both"/>
        <w:rPr>
          <w:rFonts w:ascii="Arial" w:hAnsi="Arial" w:cs="Arial"/>
          <w:sz w:val="24"/>
          <w:szCs w:val="24"/>
        </w:rPr>
      </w:pPr>
      <w:r w:rsidRPr="00873088">
        <w:rPr>
          <w:rFonts w:ascii="Arial" w:hAnsi="Arial" w:cs="Arial"/>
          <w:sz w:val="24"/>
          <w:szCs w:val="24"/>
        </w:rPr>
        <w:lastRenderedPageBreak/>
        <w:t>Uspostava učinkovitih mehanizama komunikacije s različitim upravnim tijelima radi unosa podataka u registar imovine i efikasnijeg upravljanja</w:t>
      </w:r>
      <w:r w:rsidR="0041115E">
        <w:rPr>
          <w:rFonts w:ascii="Arial" w:hAnsi="Arial" w:cs="Arial"/>
          <w:sz w:val="24"/>
          <w:szCs w:val="24"/>
        </w:rPr>
        <w:t>.</w:t>
      </w:r>
      <w:r w:rsidRPr="00873088">
        <w:rPr>
          <w:rFonts w:ascii="Arial" w:hAnsi="Arial" w:cs="Arial"/>
          <w:sz w:val="24"/>
          <w:szCs w:val="24"/>
        </w:rPr>
        <w:t xml:space="preserve"> </w:t>
      </w:r>
    </w:p>
    <w:p w:rsidR="00A06DD0" w:rsidRPr="00873088" w:rsidRDefault="00482003" w:rsidP="00A96CBD">
      <w:pPr>
        <w:jc w:val="both"/>
        <w:rPr>
          <w:rFonts w:ascii="Arial" w:hAnsi="Arial" w:cs="Arial"/>
          <w:b/>
          <w:sz w:val="24"/>
          <w:szCs w:val="24"/>
        </w:rPr>
      </w:pPr>
      <w:r w:rsidRPr="00873088">
        <w:rPr>
          <w:rFonts w:ascii="Arial" w:hAnsi="Arial" w:cs="Arial"/>
          <w:b/>
          <w:sz w:val="24"/>
          <w:szCs w:val="24"/>
        </w:rPr>
        <w:t xml:space="preserve">Strateška mjera </w:t>
      </w:r>
      <w:r w:rsidR="00DD78EE" w:rsidRPr="00873088">
        <w:rPr>
          <w:rFonts w:ascii="Arial" w:hAnsi="Arial" w:cs="Arial"/>
          <w:b/>
          <w:sz w:val="24"/>
          <w:szCs w:val="24"/>
        </w:rPr>
        <w:t>6</w:t>
      </w:r>
    </w:p>
    <w:p w:rsidR="00482003" w:rsidRPr="00873088" w:rsidRDefault="00482003" w:rsidP="00A96CBD">
      <w:pPr>
        <w:jc w:val="both"/>
        <w:rPr>
          <w:rFonts w:ascii="Arial" w:hAnsi="Arial" w:cs="Arial"/>
          <w:sz w:val="24"/>
          <w:szCs w:val="24"/>
        </w:rPr>
      </w:pPr>
      <w:r w:rsidRPr="00873088">
        <w:rPr>
          <w:rFonts w:ascii="Arial" w:hAnsi="Arial" w:cs="Arial"/>
          <w:sz w:val="24"/>
          <w:szCs w:val="24"/>
        </w:rPr>
        <w:t>Analiza i revidiranje vrijednosti ranije procijenjenih stanova čije vrijednosti odstupaju od realnih</w:t>
      </w:r>
      <w:r w:rsidR="00DD78EE" w:rsidRPr="00873088">
        <w:rPr>
          <w:rFonts w:ascii="Arial" w:hAnsi="Arial" w:cs="Arial"/>
          <w:sz w:val="24"/>
          <w:szCs w:val="24"/>
        </w:rPr>
        <w:t>.</w:t>
      </w:r>
    </w:p>
    <w:p w:rsidR="00A06DD0"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Ažurna evidencija, učinkovitije upravljanje i raspolaganje</w:t>
      </w:r>
      <w:r w:rsidR="00DD78EE" w:rsidRPr="00873088">
        <w:rPr>
          <w:rFonts w:ascii="Arial" w:hAnsi="Arial" w:cs="Arial"/>
          <w:sz w:val="24"/>
          <w:szCs w:val="24"/>
        </w:rPr>
        <w:t>.</w:t>
      </w:r>
    </w:p>
    <w:p w:rsidR="003712E8" w:rsidRPr="00873088" w:rsidRDefault="003712E8" w:rsidP="00A96CBD">
      <w:pPr>
        <w:jc w:val="both"/>
        <w:rPr>
          <w:rFonts w:ascii="Arial" w:hAnsi="Arial" w:cs="Arial"/>
          <w:sz w:val="24"/>
          <w:szCs w:val="24"/>
        </w:rPr>
      </w:pPr>
    </w:p>
    <w:p w:rsidR="00E959CB" w:rsidRPr="003B135A" w:rsidRDefault="00EF06F2" w:rsidP="003B135A">
      <w:pPr>
        <w:pStyle w:val="Naslov2"/>
        <w:rPr>
          <w:rFonts w:ascii="Arial" w:hAnsi="Arial" w:cs="Arial"/>
          <w:b/>
          <w:bCs/>
          <w:color w:val="auto"/>
        </w:rPr>
      </w:pPr>
      <w:bookmarkStart w:id="42" w:name="_Toc65158401"/>
      <w:r w:rsidRPr="003B135A">
        <w:rPr>
          <w:rFonts w:ascii="Arial" w:hAnsi="Arial" w:cs="Arial"/>
          <w:b/>
          <w:bCs/>
          <w:color w:val="auto"/>
        </w:rPr>
        <w:t>8</w:t>
      </w:r>
      <w:r w:rsidR="00E959CB" w:rsidRPr="003B135A">
        <w:rPr>
          <w:rFonts w:ascii="Arial" w:hAnsi="Arial" w:cs="Arial"/>
          <w:b/>
          <w:bCs/>
          <w:color w:val="auto"/>
        </w:rPr>
        <w:t>.3. Društveni, kulturni i sportski objekti</w:t>
      </w:r>
      <w:bookmarkEnd w:id="42"/>
    </w:p>
    <w:p w:rsidR="00CB7841" w:rsidRPr="00873088" w:rsidRDefault="00CB7841" w:rsidP="00CB7841">
      <w:pPr>
        <w:jc w:val="both"/>
        <w:rPr>
          <w:rFonts w:ascii="Arial" w:hAnsi="Arial" w:cs="Arial"/>
          <w:sz w:val="24"/>
          <w:szCs w:val="24"/>
        </w:rPr>
      </w:pPr>
    </w:p>
    <w:p w:rsidR="00CB7841" w:rsidRPr="00873088" w:rsidRDefault="00CB7841" w:rsidP="00CB7841">
      <w:pPr>
        <w:jc w:val="both"/>
        <w:rPr>
          <w:rFonts w:ascii="Arial" w:hAnsi="Arial" w:cs="Arial"/>
          <w:sz w:val="24"/>
          <w:szCs w:val="24"/>
        </w:rPr>
      </w:pPr>
      <w:r w:rsidRPr="00873088">
        <w:rPr>
          <w:rFonts w:ascii="Arial" w:hAnsi="Arial" w:cs="Arial"/>
          <w:sz w:val="24"/>
          <w:szCs w:val="24"/>
        </w:rPr>
        <w:t>Cilj je Grada Pregrade u svrhu obogaćivanja i pružanja kvalitetnijeg života u zajednici, pružati potporu društvenim, sportskim i kulturnim djelatnostima.</w:t>
      </w:r>
    </w:p>
    <w:p w:rsidR="00E7506F" w:rsidRPr="00873088" w:rsidRDefault="00E7506F" w:rsidP="00A96CBD">
      <w:pPr>
        <w:jc w:val="both"/>
        <w:rPr>
          <w:rFonts w:ascii="Arial" w:hAnsi="Arial" w:cs="Arial"/>
          <w:b/>
          <w:sz w:val="24"/>
          <w:szCs w:val="24"/>
        </w:rPr>
      </w:pPr>
      <w:r w:rsidRPr="00873088">
        <w:rPr>
          <w:rFonts w:ascii="Arial" w:hAnsi="Arial" w:cs="Arial"/>
          <w:b/>
          <w:sz w:val="24"/>
          <w:szCs w:val="24"/>
        </w:rPr>
        <w:t>Strateška mjera 1</w:t>
      </w:r>
    </w:p>
    <w:p w:rsidR="00E7506F" w:rsidRPr="00873088" w:rsidRDefault="00DD78EE" w:rsidP="00A96CBD">
      <w:pPr>
        <w:jc w:val="both"/>
        <w:rPr>
          <w:rFonts w:ascii="Arial" w:hAnsi="Arial" w:cs="Arial"/>
          <w:sz w:val="24"/>
          <w:szCs w:val="24"/>
        </w:rPr>
      </w:pPr>
      <w:r w:rsidRPr="00873088">
        <w:rPr>
          <w:rFonts w:ascii="Arial" w:hAnsi="Arial" w:cs="Arial"/>
          <w:sz w:val="24"/>
          <w:szCs w:val="24"/>
        </w:rPr>
        <w:t>R</w:t>
      </w:r>
      <w:r w:rsidR="00E7506F" w:rsidRPr="00873088">
        <w:rPr>
          <w:rFonts w:ascii="Arial" w:hAnsi="Arial" w:cs="Arial"/>
          <w:sz w:val="24"/>
          <w:szCs w:val="24"/>
        </w:rPr>
        <w:t>ješavanje imovinskopravnih odnosa</w:t>
      </w:r>
      <w:r w:rsidR="00744B7C" w:rsidRPr="00873088">
        <w:rPr>
          <w:rFonts w:ascii="Arial" w:hAnsi="Arial" w:cs="Arial"/>
          <w:sz w:val="24"/>
          <w:szCs w:val="24"/>
        </w:rPr>
        <w:t>.</w:t>
      </w:r>
    </w:p>
    <w:p w:rsidR="00E7506F" w:rsidRPr="00873088" w:rsidRDefault="00E7506F" w:rsidP="00A96CBD">
      <w:pPr>
        <w:jc w:val="both"/>
        <w:rPr>
          <w:rFonts w:ascii="Arial" w:hAnsi="Arial" w:cs="Arial"/>
          <w:sz w:val="24"/>
          <w:szCs w:val="24"/>
        </w:rPr>
      </w:pPr>
      <w:r w:rsidRPr="00873088">
        <w:rPr>
          <w:rFonts w:ascii="Arial" w:hAnsi="Arial" w:cs="Arial"/>
          <w:b/>
          <w:sz w:val="24"/>
          <w:szCs w:val="24"/>
        </w:rPr>
        <w:t>Očekivani rezultati</w:t>
      </w:r>
      <w:r w:rsidR="00DD78EE" w:rsidRPr="00873088">
        <w:rPr>
          <w:rFonts w:ascii="Arial" w:hAnsi="Arial" w:cs="Arial"/>
          <w:b/>
          <w:sz w:val="24"/>
          <w:szCs w:val="24"/>
        </w:rPr>
        <w:t xml:space="preserve"> - cilj</w:t>
      </w:r>
    </w:p>
    <w:p w:rsidR="00E7506F" w:rsidRPr="00873088" w:rsidRDefault="00DD78EE" w:rsidP="00A96CBD">
      <w:pPr>
        <w:jc w:val="both"/>
        <w:rPr>
          <w:rFonts w:ascii="Arial" w:hAnsi="Arial" w:cs="Arial"/>
          <w:sz w:val="24"/>
          <w:szCs w:val="24"/>
        </w:rPr>
      </w:pPr>
      <w:r w:rsidRPr="00873088">
        <w:rPr>
          <w:rFonts w:ascii="Arial" w:hAnsi="Arial" w:cs="Arial"/>
          <w:sz w:val="24"/>
          <w:szCs w:val="24"/>
        </w:rPr>
        <w:t>A</w:t>
      </w:r>
      <w:r w:rsidR="00E7506F" w:rsidRPr="00873088">
        <w:rPr>
          <w:rFonts w:ascii="Arial" w:hAnsi="Arial" w:cs="Arial"/>
          <w:sz w:val="24"/>
          <w:szCs w:val="24"/>
        </w:rPr>
        <w:t>žurni i cjeloviti podaci</w:t>
      </w:r>
    </w:p>
    <w:p w:rsidR="00E7506F" w:rsidRPr="00873088" w:rsidRDefault="00DD78EE" w:rsidP="00A96CBD">
      <w:pPr>
        <w:jc w:val="both"/>
        <w:rPr>
          <w:rFonts w:ascii="Arial" w:hAnsi="Arial" w:cs="Arial"/>
          <w:sz w:val="24"/>
          <w:szCs w:val="24"/>
        </w:rPr>
      </w:pPr>
      <w:r w:rsidRPr="00873088">
        <w:rPr>
          <w:rFonts w:ascii="Arial" w:hAnsi="Arial" w:cs="Arial"/>
          <w:sz w:val="24"/>
          <w:szCs w:val="24"/>
        </w:rPr>
        <w:t>M</w:t>
      </w:r>
      <w:r w:rsidR="00E7506F" w:rsidRPr="00873088">
        <w:rPr>
          <w:rFonts w:ascii="Arial" w:hAnsi="Arial" w:cs="Arial"/>
          <w:sz w:val="24"/>
          <w:szCs w:val="24"/>
        </w:rPr>
        <w:t>ogućnost prijave na EU fondove</w:t>
      </w:r>
      <w:r w:rsidR="00744B7C" w:rsidRPr="00873088">
        <w:rPr>
          <w:rFonts w:ascii="Arial" w:hAnsi="Arial" w:cs="Arial"/>
          <w:sz w:val="24"/>
          <w:szCs w:val="24"/>
        </w:rPr>
        <w:t>.</w:t>
      </w:r>
    </w:p>
    <w:p w:rsidR="00E7506F" w:rsidRPr="00873088" w:rsidRDefault="00E7506F" w:rsidP="00A96CBD">
      <w:pPr>
        <w:jc w:val="both"/>
        <w:rPr>
          <w:rFonts w:ascii="Arial" w:hAnsi="Arial" w:cs="Arial"/>
          <w:sz w:val="24"/>
          <w:szCs w:val="24"/>
        </w:rPr>
      </w:pPr>
    </w:p>
    <w:p w:rsidR="00E7506F" w:rsidRPr="00873088" w:rsidRDefault="00E7506F" w:rsidP="00A96CBD">
      <w:pPr>
        <w:jc w:val="both"/>
        <w:rPr>
          <w:rFonts w:ascii="Arial" w:hAnsi="Arial" w:cs="Arial"/>
          <w:b/>
          <w:sz w:val="24"/>
          <w:szCs w:val="24"/>
        </w:rPr>
      </w:pPr>
      <w:r w:rsidRPr="00873088">
        <w:rPr>
          <w:rFonts w:ascii="Arial" w:hAnsi="Arial" w:cs="Arial"/>
          <w:b/>
          <w:sz w:val="24"/>
          <w:szCs w:val="24"/>
        </w:rPr>
        <w:t>Strateška mjera 2</w:t>
      </w:r>
    </w:p>
    <w:p w:rsidR="00E7506F" w:rsidRPr="00873088" w:rsidRDefault="00DD78EE" w:rsidP="00A96CBD">
      <w:pPr>
        <w:jc w:val="both"/>
        <w:rPr>
          <w:rFonts w:ascii="Arial" w:hAnsi="Arial" w:cs="Arial"/>
          <w:sz w:val="24"/>
          <w:szCs w:val="24"/>
        </w:rPr>
      </w:pPr>
      <w:r w:rsidRPr="00873088">
        <w:rPr>
          <w:rFonts w:ascii="Arial" w:hAnsi="Arial" w:cs="Arial"/>
          <w:sz w:val="24"/>
          <w:szCs w:val="24"/>
        </w:rPr>
        <w:t>P</w:t>
      </w:r>
      <w:r w:rsidR="00E7506F" w:rsidRPr="00873088">
        <w:rPr>
          <w:rFonts w:ascii="Arial" w:hAnsi="Arial" w:cs="Arial"/>
          <w:sz w:val="24"/>
          <w:szCs w:val="24"/>
        </w:rPr>
        <w:t xml:space="preserve">raćenje operativnih troškova za svaki objekt </w:t>
      </w:r>
      <w:r w:rsidR="00744B7C" w:rsidRPr="00873088">
        <w:rPr>
          <w:rFonts w:ascii="Arial" w:hAnsi="Arial" w:cs="Arial"/>
          <w:sz w:val="24"/>
          <w:szCs w:val="24"/>
        </w:rPr>
        <w:t>.</w:t>
      </w:r>
    </w:p>
    <w:p w:rsidR="00E7506F" w:rsidRPr="00873088" w:rsidRDefault="00E7506F" w:rsidP="00A96CBD">
      <w:pPr>
        <w:jc w:val="both"/>
        <w:rPr>
          <w:rFonts w:ascii="Arial" w:hAnsi="Arial" w:cs="Arial"/>
          <w:b/>
          <w:sz w:val="24"/>
          <w:szCs w:val="24"/>
        </w:rPr>
      </w:pPr>
      <w:r w:rsidRPr="00873088">
        <w:rPr>
          <w:rFonts w:ascii="Arial" w:hAnsi="Arial" w:cs="Arial"/>
          <w:b/>
          <w:sz w:val="24"/>
          <w:szCs w:val="24"/>
        </w:rPr>
        <w:t>Očekivani rezultat</w:t>
      </w:r>
      <w:r w:rsidR="00DD78EE" w:rsidRPr="00873088">
        <w:rPr>
          <w:rFonts w:ascii="Arial" w:hAnsi="Arial" w:cs="Arial"/>
          <w:b/>
          <w:sz w:val="24"/>
          <w:szCs w:val="24"/>
        </w:rPr>
        <w:t xml:space="preserve"> - cilj</w:t>
      </w:r>
    </w:p>
    <w:p w:rsidR="00E7506F" w:rsidRPr="00873088" w:rsidRDefault="00DD78EE" w:rsidP="00A96CBD">
      <w:pPr>
        <w:jc w:val="both"/>
        <w:rPr>
          <w:rFonts w:ascii="Arial" w:hAnsi="Arial" w:cs="Arial"/>
          <w:sz w:val="24"/>
          <w:szCs w:val="24"/>
        </w:rPr>
      </w:pPr>
      <w:r w:rsidRPr="00873088">
        <w:rPr>
          <w:rFonts w:ascii="Arial" w:hAnsi="Arial" w:cs="Arial"/>
          <w:sz w:val="24"/>
          <w:szCs w:val="24"/>
        </w:rPr>
        <w:t>M</w:t>
      </w:r>
      <w:r w:rsidR="00E7506F" w:rsidRPr="00873088">
        <w:rPr>
          <w:rFonts w:ascii="Arial" w:hAnsi="Arial" w:cs="Arial"/>
          <w:sz w:val="24"/>
          <w:szCs w:val="24"/>
        </w:rPr>
        <w:t>ogućnost ocjene financijskog rezultata imovine.</w:t>
      </w:r>
    </w:p>
    <w:p w:rsidR="00E7506F" w:rsidRPr="00873088" w:rsidRDefault="00E7506F" w:rsidP="00A96CBD">
      <w:pPr>
        <w:jc w:val="both"/>
        <w:rPr>
          <w:rFonts w:ascii="Arial" w:hAnsi="Arial" w:cs="Arial"/>
          <w:sz w:val="24"/>
          <w:szCs w:val="24"/>
        </w:rPr>
      </w:pPr>
    </w:p>
    <w:p w:rsidR="00E7506F" w:rsidRPr="00873088" w:rsidRDefault="00E7506F" w:rsidP="00A96CBD">
      <w:pPr>
        <w:jc w:val="both"/>
        <w:rPr>
          <w:rFonts w:ascii="Arial" w:hAnsi="Arial" w:cs="Arial"/>
          <w:sz w:val="24"/>
          <w:szCs w:val="24"/>
        </w:rPr>
      </w:pPr>
      <w:r w:rsidRPr="00873088">
        <w:rPr>
          <w:rFonts w:ascii="Arial" w:hAnsi="Arial" w:cs="Arial"/>
          <w:b/>
          <w:sz w:val="24"/>
          <w:szCs w:val="24"/>
        </w:rPr>
        <w:t>Strateška mjera 3</w:t>
      </w:r>
    </w:p>
    <w:p w:rsidR="00E7506F" w:rsidRPr="00873088" w:rsidRDefault="00DD78EE" w:rsidP="00A96CBD">
      <w:pPr>
        <w:jc w:val="both"/>
        <w:rPr>
          <w:rFonts w:ascii="Arial" w:hAnsi="Arial" w:cs="Arial"/>
          <w:sz w:val="24"/>
          <w:szCs w:val="24"/>
        </w:rPr>
      </w:pPr>
      <w:r w:rsidRPr="00873088">
        <w:rPr>
          <w:rFonts w:ascii="Arial" w:hAnsi="Arial" w:cs="Arial"/>
          <w:sz w:val="24"/>
          <w:szCs w:val="24"/>
        </w:rPr>
        <w:t>I</w:t>
      </w:r>
      <w:r w:rsidR="00E7506F" w:rsidRPr="00873088">
        <w:rPr>
          <w:rFonts w:ascii="Arial" w:hAnsi="Arial" w:cs="Arial"/>
          <w:sz w:val="24"/>
          <w:szCs w:val="24"/>
        </w:rPr>
        <w:t>dentificiranje, analiziranje i minimiziranje indirektnih subvencija</w:t>
      </w:r>
    </w:p>
    <w:p w:rsidR="00E7506F" w:rsidRPr="00873088" w:rsidRDefault="00E7506F" w:rsidP="00A96CBD">
      <w:pPr>
        <w:jc w:val="both"/>
        <w:rPr>
          <w:rFonts w:ascii="Arial" w:hAnsi="Arial" w:cs="Arial"/>
          <w:b/>
          <w:sz w:val="24"/>
          <w:szCs w:val="24"/>
        </w:rPr>
      </w:pPr>
      <w:r w:rsidRPr="00873088">
        <w:rPr>
          <w:rFonts w:ascii="Arial" w:hAnsi="Arial" w:cs="Arial"/>
          <w:b/>
          <w:sz w:val="24"/>
          <w:szCs w:val="24"/>
        </w:rPr>
        <w:t>Očekivani rezultat</w:t>
      </w:r>
    </w:p>
    <w:p w:rsidR="00E7506F" w:rsidRPr="00873088" w:rsidRDefault="00DD78EE" w:rsidP="00A96CBD">
      <w:pPr>
        <w:jc w:val="both"/>
        <w:rPr>
          <w:rFonts w:ascii="Arial" w:hAnsi="Arial" w:cs="Arial"/>
          <w:sz w:val="24"/>
          <w:szCs w:val="24"/>
        </w:rPr>
      </w:pPr>
      <w:r w:rsidRPr="00873088">
        <w:rPr>
          <w:rFonts w:ascii="Arial" w:hAnsi="Arial" w:cs="Arial"/>
          <w:sz w:val="24"/>
          <w:szCs w:val="24"/>
        </w:rPr>
        <w:t>V</w:t>
      </w:r>
      <w:r w:rsidR="00E7506F" w:rsidRPr="00873088">
        <w:rPr>
          <w:rFonts w:ascii="Arial" w:hAnsi="Arial" w:cs="Arial"/>
          <w:sz w:val="24"/>
          <w:szCs w:val="24"/>
        </w:rPr>
        <w:t xml:space="preserve">idljivi podaci o indirektnim subvencijama; dobivanje svih podataka o </w:t>
      </w:r>
      <w:bookmarkStart w:id="43" w:name="_Hlk62739801"/>
      <w:r w:rsidR="0082036E" w:rsidRPr="00873088">
        <w:rPr>
          <w:rFonts w:ascii="Arial" w:hAnsi="Arial" w:cs="Arial"/>
          <w:sz w:val="24"/>
          <w:szCs w:val="24"/>
        </w:rPr>
        <w:t xml:space="preserve">društvenim, kulturnim i </w:t>
      </w:r>
      <w:r w:rsidR="00E7506F" w:rsidRPr="00873088">
        <w:rPr>
          <w:rFonts w:ascii="Arial" w:hAnsi="Arial" w:cs="Arial"/>
          <w:sz w:val="24"/>
          <w:szCs w:val="24"/>
        </w:rPr>
        <w:t xml:space="preserve">sportskim objektima </w:t>
      </w:r>
      <w:bookmarkEnd w:id="43"/>
      <w:r w:rsidR="00E7506F" w:rsidRPr="00873088">
        <w:rPr>
          <w:rFonts w:ascii="Arial" w:hAnsi="Arial" w:cs="Arial"/>
          <w:sz w:val="24"/>
          <w:szCs w:val="24"/>
        </w:rPr>
        <w:t>potrebnih za izradu izvještaja na svim razinama.</w:t>
      </w:r>
    </w:p>
    <w:p w:rsidR="00744B7C" w:rsidRPr="00873088" w:rsidRDefault="00744B7C" w:rsidP="00A96CBD">
      <w:pPr>
        <w:jc w:val="both"/>
        <w:rPr>
          <w:rFonts w:ascii="Arial" w:hAnsi="Arial" w:cs="Arial"/>
          <w:b/>
          <w:sz w:val="24"/>
          <w:szCs w:val="24"/>
        </w:rPr>
      </w:pPr>
    </w:p>
    <w:p w:rsidR="00E7506F" w:rsidRPr="00873088" w:rsidRDefault="00E7506F" w:rsidP="00A96CBD">
      <w:pPr>
        <w:jc w:val="both"/>
        <w:rPr>
          <w:rFonts w:ascii="Arial" w:hAnsi="Arial" w:cs="Arial"/>
          <w:b/>
          <w:sz w:val="24"/>
          <w:szCs w:val="24"/>
        </w:rPr>
      </w:pPr>
      <w:r w:rsidRPr="00873088">
        <w:rPr>
          <w:rFonts w:ascii="Arial" w:hAnsi="Arial" w:cs="Arial"/>
          <w:b/>
          <w:sz w:val="24"/>
          <w:szCs w:val="24"/>
        </w:rPr>
        <w:t xml:space="preserve">Strateška mjera </w:t>
      </w:r>
      <w:r w:rsidR="0041115E">
        <w:rPr>
          <w:rFonts w:ascii="Arial" w:hAnsi="Arial" w:cs="Arial"/>
          <w:b/>
          <w:sz w:val="24"/>
          <w:szCs w:val="24"/>
        </w:rPr>
        <w:t>4</w:t>
      </w:r>
    </w:p>
    <w:p w:rsidR="00E7506F" w:rsidRDefault="0082036E" w:rsidP="00A96CBD">
      <w:pPr>
        <w:jc w:val="both"/>
        <w:rPr>
          <w:rFonts w:ascii="Arial" w:hAnsi="Arial" w:cs="Arial"/>
          <w:sz w:val="24"/>
          <w:szCs w:val="24"/>
        </w:rPr>
      </w:pPr>
      <w:r w:rsidRPr="00873088">
        <w:rPr>
          <w:rFonts w:ascii="Arial" w:hAnsi="Arial" w:cs="Arial"/>
          <w:sz w:val="24"/>
          <w:szCs w:val="24"/>
        </w:rPr>
        <w:t>O</w:t>
      </w:r>
      <w:r w:rsidR="00E7506F" w:rsidRPr="00873088">
        <w:rPr>
          <w:rFonts w:ascii="Arial" w:hAnsi="Arial" w:cs="Arial"/>
          <w:sz w:val="24"/>
          <w:szCs w:val="24"/>
        </w:rPr>
        <w:t>sigurati financijska sredstva za rekonstrukciju</w:t>
      </w:r>
      <w:r w:rsidRPr="00873088">
        <w:rPr>
          <w:rFonts w:ascii="Arial" w:hAnsi="Arial" w:cs="Arial"/>
          <w:sz w:val="24"/>
          <w:szCs w:val="24"/>
        </w:rPr>
        <w:t xml:space="preserve"> </w:t>
      </w:r>
      <w:r w:rsidR="00E7506F" w:rsidRPr="00873088">
        <w:rPr>
          <w:rFonts w:ascii="Arial" w:hAnsi="Arial" w:cs="Arial"/>
          <w:sz w:val="24"/>
          <w:szCs w:val="24"/>
        </w:rPr>
        <w:t>/</w:t>
      </w:r>
      <w:r w:rsidRPr="00873088">
        <w:rPr>
          <w:rFonts w:ascii="Arial" w:hAnsi="Arial" w:cs="Arial"/>
          <w:sz w:val="24"/>
          <w:szCs w:val="24"/>
        </w:rPr>
        <w:t xml:space="preserve"> </w:t>
      </w:r>
      <w:r w:rsidR="00E7506F" w:rsidRPr="00873088">
        <w:rPr>
          <w:rFonts w:ascii="Arial" w:hAnsi="Arial" w:cs="Arial"/>
          <w:sz w:val="24"/>
          <w:szCs w:val="24"/>
        </w:rPr>
        <w:t>sanaciju/ izgradnju i energetsku obnovu</w:t>
      </w:r>
      <w:r w:rsidRPr="00873088">
        <w:rPr>
          <w:rFonts w:ascii="Arial" w:hAnsi="Arial" w:cs="Arial"/>
          <w:sz w:val="24"/>
          <w:szCs w:val="24"/>
        </w:rPr>
        <w:t>.</w:t>
      </w:r>
      <w:r w:rsidR="00E7506F" w:rsidRPr="00873088">
        <w:rPr>
          <w:rFonts w:ascii="Arial" w:hAnsi="Arial" w:cs="Arial"/>
          <w:sz w:val="24"/>
          <w:szCs w:val="24"/>
        </w:rPr>
        <w:t xml:space="preserve"> </w:t>
      </w:r>
    </w:p>
    <w:p w:rsidR="0086095A" w:rsidRPr="00873088" w:rsidRDefault="0086095A" w:rsidP="00A96CBD">
      <w:pPr>
        <w:jc w:val="both"/>
        <w:rPr>
          <w:rFonts w:ascii="Arial" w:hAnsi="Arial" w:cs="Arial"/>
          <w:sz w:val="24"/>
          <w:szCs w:val="24"/>
        </w:rPr>
      </w:pPr>
    </w:p>
    <w:p w:rsidR="00E7506F" w:rsidRPr="00873088" w:rsidRDefault="00E7506F" w:rsidP="00A96CBD">
      <w:pPr>
        <w:jc w:val="both"/>
        <w:rPr>
          <w:rFonts w:ascii="Arial" w:hAnsi="Arial" w:cs="Arial"/>
          <w:b/>
          <w:sz w:val="24"/>
          <w:szCs w:val="24"/>
        </w:rPr>
      </w:pPr>
      <w:r w:rsidRPr="00873088">
        <w:rPr>
          <w:rFonts w:ascii="Arial" w:hAnsi="Arial" w:cs="Arial"/>
          <w:b/>
          <w:sz w:val="24"/>
          <w:szCs w:val="24"/>
        </w:rPr>
        <w:lastRenderedPageBreak/>
        <w:t>Očekivani rezultat</w:t>
      </w:r>
    </w:p>
    <w:p w:rsidR="00E7506F" w:rsidRDefault="0082036E" w:rsidP="00A96CBD">
      <w:pPr>
        <w:jc w:val="both"/>
        <w:rPr>
          <w:rFonts w:ascii="Arial" w:hAnsi="Arial" w:cs="Arial"/>
          <w:sz w:val="24"/>
          <w:szCs w:val="24"/>
        </w:rPr>
      </w:pPr>
      <w:r w:rsidRPr="00873088">
        <w:rPr>
          <w:rFonts w:ascii="Arial" w:hAnsi="Arial" w:cs="Arial"/>
          <w:sz w:val="24"/>
          <w:szCs w:val="24"/>
        </w:rPr>
        <w:t>F</w:t>
      </w:r>
      <w:r w:rsidR="00E7506F" w:rsidRPr="00873088">
        <w:rPr>
          <w:rFonts w:ascii="Arial" w:hAnsi="Arial" w:cs="Arial"/>
          <w:sz w:val="24"/>
          <w:szCs w:val="24"/>
        </w:rPr>
        <w:t>inancijska ušteda, bolji uvjeti rada i korištenja.</w:t>
      </w:r>
    </w:p>
    <w:p w:rsidR="003B135A" w:rsidRPr="00873088" w:rsidRDefault="003B135A" w:rsidP="00A96CBD">
      <w:pPr>
        <w:jc w:val="both"/>
        <w:rPr>
          <w:rFonts w:ascii="Arial" w:hAnsi="Arial" w:cs="Arial"/>
          <w:sz w:val="24"/>
          <w:szCs w:val="24"/>
        </w:rPr>
      </w:pPr>
    </w:p>
    <w:p w:rsidR="00E959CB" w:rsidRPr="003B135A" w:rsidRDefault="00EF06F2" w:rsidP="003B135A">
      <w:pPr>
        <w:pStyle w:val="Naslov2"/>
        <w:rPr>
          <w:rFonts w:ascii="Arial" w:hAnsi="Arial" w:cs="Arial"/>
          <w:b/>
          <w:bCs/>
          <w:color w:val="auto"/>
        </w:rPr>
      </w:pPr>
      <w:bookmarkStart w:id="44" w:name="_Toc65158402"/>
      <w:r w:rsidRPr="003B135A">
        <w:rPr>
          <w:rFonts w:ascii="Arial" w:hAnsi="Arial" w:cs="Arial"/>
          <w:b/>
          <w:bCs/>
          <w:color w:val="auto"/>
        </w:rPr>
        <w:t>8</w:t>
      </w:r>
      <w:r w:rsidR="00E959CB" w:rsidRPr="003B135A">
        <w:rPr>
          <w:rFonts w:ascii="Arial" w:hAnsi="Arial" w:cs="Arial"/>
          <w:b/>
          <w:bCs/>
          <w:color w:val="auto"/>
        </w:rPr>
        <w:t xml:space="preserve">.4. </w:t>
      </w:r>
      <w:bookmarkStart w:id="45" w:name="_Hlk62720610"/>
      <w:r w:rsidR="00E959CB" w:rsidRPr="003B135A">
        <w:rPr>
          <w:rFonts w:ascii="Arial" w:hAnsi="Arial" w:cs="Arial"/>
          <w:b/>
          <w:bCs/>
          <w:color w:val="auto"/>
        </w:rPr>
        <w:t>Zemljišta</w:t>
      </w:r>
      <w:bookmarkEnd w:id="44"/>
    </w:p>
    <w:p w:rsidR="00E43E87" w:rsidRPr="00873088" w:rsidRDefault="00E43E87" w:rsidP="00A96CBD">
      <w:pPr>
        <w:jc w:val="both"/>
        <w:rPr>
          <w:rFonts w:ascii="Arial" w:hAnsi="Arial" w:cs="Arial"/>
          <w:sz w:val="24"/>
          <w:szCs w:val="24"/>
        </w:rPr>
      </w:pPr>
    </w:p>
    <w:p w:rsidR="003712E8" w:rsidRPr="00873088" w:rsidRDefault="00E43E87" w:rsidP="00A96CBD">
      <w:pPr>
        <w:jc w:val="both"/>
        <w:rPr>
          <w:rFonts w:ascii="Arial" w:hAnsi="Arial" w:cs="Arial"/>
          <w:sz w:val="24"/>
          <w:szCs w:val="24"/>
        </w:rPr>
      </w:pPr>
      <w:r w:rsidRPr="00873088">
        <w:rPr>
          <w:rFonts w:ascii="Arial" w:hAnsi="Arial" w:cs="Arial"/>
          <w:sz w:val="24"/>
          <w:szCs w:val="24"/>
        </w:rPr>
        <w:t>Gradu Pregradi je u cilju privođenje namjeni neizgrađenih građevinskih zemljišta radi davanja u zakup i realizacije gradskih projekata. Budući nije utvrđen točan broj jedinica imovine poljoprivrednog zemljišta jer nije usklađeno stanje katastra i zemljišnih knjiga, cilj je utvrđenje točnog broja jedinica zemljišta i rješavanje imovinskopravnih odnosa.</w:t>
      </w:r>
    </w:p>
    <w:p w:rsidR="00A12B71" w:rsidRPr="00873088" w:rsidRDefault="00A12B71" w:rsidP="00A96CBD">
      <w:pPr>
        <w:jc w:val="both"/>
        <w:rPr>
          <w:rFonts w:ascii="Arial" w:hAnsi="Arial" w:cs="Arial"/>
          <w:sz w:val="24"/>
          <w:szCs w:val="24"/>
        </w:rPr>
      </w:pPr>
    </w:p>
    <w:p w:rsidR="00482003" w:rsidRPr="003B135A" w:rsidRDefault="00EF06F2" w:rsidP="003B135A">
      <w:pPr>
        <w:pStyle w:val="Naslov3"/>
        <w:rPr>
          <w:rFonts w:ascii="Arial" w:hAnsi="Arial" w:cs="Arial"/>
          <w:b/>
          <w:bCs/>
          <w:color w:val="auto"/>
        </w:rPr>
      </w:pPr>
      <w:bookmarkStart w:id="46" w:name="_Toc65158403"/>
      <w:r w:rsidRPr="003B135A">
        <w:rPr>
          <w:rFonts w:ascii="Arial" w:hAnsi="Arial" w:cs="Arial"/>
          <w:b/>
          <w:bCs/>
          <w:color w:val="auto"/>
        </w:rPr>
        <w:t>8</w:t>
      </w:r>
      <w:r w:rsidR="00482003" w:rsidRPr="003B135A">
        <w:rPr>
          <w:rFonts w:ascii="Arial" w:hAnsi="Arial" w:cs="Arial"/>
          <w:b/>
          <w:bCs/>
          <w:color w:val="auto"/>
        </w:rPr>
        <w:t>.4.1. Građevinsko neizgrađeno zemljište</w:t>
      </w:r>
      <w:bookmarkEnd w:id="46"/>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1</w:t>
      </w:r>
    </w:p>
    <w:p w:rsidR="00482003" w:rsidRPr="00873088" w:rsidRDefault="00482003" w:rsidP="00A96CBD">
      <w:pPr>
        <w:jc w:val="both"/>
        <w:rPr>
          <w:rFonts w:ascii="Arial" w:hAnsi="Arial" w:cs="Arial"/>
          <w:sz w:val="24"/>
          <w:szCs w:val="24"/>
        </w:rPr>
      </w:pPr>
      <w:r w:rsidRPr="00873088">
        <w:rPr>
          <w:rFonts w:ascii="Arial" w:hAnsi="Arial" w:cs="Arial"/>
          <w:sz w:val="24"/>
          <w:szCs w:val="24"/>
        </w:rPr>
        <w:t>Identifikacija, rješavanje imovinskopravnih odnosa i evidentiranje svih jedinica imovine koje predstavljaju građevinsko neizgrađeno zemljište</w:t>
      </w:r>
      <w:r w:rsidR="0082036E" w:rsidRPr="00873088">
        <w:rPr>
          <w:rFonts w:ascii="Arial" w:hAnsi="Arial" w:cs="Arial"/>
          <w:sz w:val="24"/>
          <w:szCs w:val="24"/>
        </w:rPr>
        <w:t>.</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r w:rsidRPr="00873088">
        <w:rPr>
          <w:rFonts w:ascii="Arial" w:hAnsi="Arial" w:cs="Arial"/>
          <w:b/>
          <w:sz w:val="24"/>
          <w:szCs w:val="24"/>
        </w:rPr>
        <w:tab/>
      </w:r>
    </w:p>
    <w:p w:rsidR="00482003" w:rsidRPr="00873088" w:rsidRDefault="00482003" w:rsidP="00A96CBD">
      <w:pPr>
        <w:jc w:val="both"/>
        <w:rPr>
          <w:rFonts w:ascii="Arial" w:hAnsi="Arial" w:cs="Arial"/>
          <w:sz w:val="24"/>
          <w:szCs w:val="24"/>
        </w:rPr>
      </w:pPr>
      <w:r w:rsidRPr="00873088">
        <w:rPr>
          <w:rFonts w:ascii="Arial" w:hAnsi="Arial" w:cs="Arial"/>
          <w:sz w:val="24"/>
          <w:szCs w:val="24"/>
        </w:rPr>
        <w:t>Definiranje točnog broja jedinica imovine neizgrađenog građevinskog zemljišta</w:t>
      </w:r>
      <w:r w:rsidR="0082036E" w:rsidRPr="00873088">
        <w:rPr>
          <w:rFonts w:ascii="Arial" w:hAnsi="Arial" w:cs="Arial"/>
          <w:sz w:val="24"/>
          <w:szCs w:val="24"/>
        </w:rPr>
        <w:t>.</w:t>
      </w:r>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2</w:t>
      </w:r>
    </w:p>
    <w:p w:rsidR="0082036E" w:rsidRPr="00873088" w:rsidRDefault="00482003" w:rsidP="00A96CBD">
      <w:pPr>
        <w:jc w:val="both"/>
        <w:rPr>
          <w:rFonts w:ascii="Arial" w:hAnsi="Arial" w:cs="Arial"/>
          <w:sz w:val="24"/>
          <w:szCs w:val="24"/>
        </w:rPr>
      </w:pPr>
      <w:r w:rsidRPr="00873088">
        <w:rPr>
          <w:rFonts w:ascii="Arial" w:hAnsi="Arial" w:cs="Arial"/>
          <w:sz w:val="24"/>
          <w:szCs w:val="24"/>
        </w:rPr>
        <w:t>Provjera podnesenih zahtjeva temeljem Zakona o naknadi za imovinu oduzetu</w:t>
      </w:r>
      <w:r w:rsidR="0082036E" w:rsidRPr="00873088">
        <w:rPr>
          <w:rFonts w:ascii="Arial" w:hAnsi="Arial" w:cs="Arial"/>
          <w:sz w:val="24"/>
          <w:szCs w:val="24"/>
        </w:rPr>
        <w:t xml:space="preserve"> za vrijeme jugoslavenske komunističke vladavine</w:t>
      </w:r>
      <w:r w:rsidR="00744B7C" w:rsidRPr="00873088">
        <w:rPr>
          <w:rStyle w:val="Referencafusnote"/>
          <w:rFonts w:ascii="Arial" w:hAnsi="Arial" w:cs="Arial"/>
          <w:sz w:val="24"/>
          <w:szCs w:val="24"/>
        </w:rPr>
        <w:footnoteReference w:id="33"/>
      </w:r>
      <w:r w:rsidR="0082036E" w:rsidRPr="00873088">
        <w:rPr>
          <w:rFonts w:ascii="Arial" w:hAnsi="Arial" w:cs="Arial"/>
          <w:sz w:val="24"/>
          <w:szCs w:val="24"/>
        </w:rPr>
        <w:t>.</w:t>
      </w:r>
    </w:p>
    <w:p w:rsidR="00482003" w:rsidRPr="00873088" w:rsidRDefault="00482003" w:rsidP="00A96CBD">
      <w:pPr>
        <w:jc w:val="both"/>
        <w:rPr>
          <w:rFonts w:ascii="Arial" w:hAnsi="Arial" w:cs="Arial"/>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Definiranje točnog broja jedinica imovine neizgrađenog građevinskog zemljišta potvrđenog vlasništva Grada Pregrade</w:t>
      </w:r>
      <w:r w:rsidR="003A7095" w:rsidRPr="00873088">
        <w:rPr>
          <w:rFonts w:ascii="Arial" w:hAnsi="Arial" w:cs="Arial"/>
          <w:sz w:val="24"/>
          <w:szCs w:val="24"/>
        </w:rPr>
        <w:t>.</w:t>
      </w:r>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3</w:t>
      </w:r>
    </w:p>
    <w:p w:rsidR="00482003" w:rsidRPr="00873088" w:rsidRDefault="00482003" w:rsidP="00A96CBD">
      <w:pPr>
        <w:jc w:val="both"/>
        <w:rPr>
          <w:rFonts w:ascii="Arial" w:hAnsi="Arial" w:cs="Arial"/>
          <w:sz w:val="24"/>
          <w:szCs w:val="24"/>
        </w:rPr>
      </w:pPr>
      <w:r w:rsidRPr="00873088">
        <w:rPr>
          <w:rFonts w:ascii="Arial" w:hAnsi="Arial" w:cs="Arial"/>
          <w:sz w:val="24"/>
          <w:szCs w:val="24"/>
        </w:rPr>
        <w:t>Donošenje detaljnih urbanističkih planova za određene lokacije na kojima Grad raspolaže s većom površinom zemljišta pogodnom za prodaju</w:t>
      </w:r>
      <w:r w:rsidR="003A7095" w:rsidRPr="00873088">
        <w:rPr>
          <w:rFonts w:ascii="Arial" w:hAnsi="Arial" w:cs="Arial"/>
          <w:sz w:val="24"/>
          <w:szCs w:val="24"/>
        </w:rPr>
        <w:t>.</w:t>
      </w:r>
    </w:p>
    <w:p w:rsidR="00652464" w:rsidRPr="00873088" w:rsidRDefault="00652464" w:rsidP="00A96CBD">
      <w:pPr>
        <w:jc w:val="both"/>
        <w:rPr>
          <w:rFonts w:ascii="Arial" w:hAnsi="Arial" w:cs="Arial"/>
          <w:b/>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Stvaranje uvjeta za prodaju zemljišta u svrhu ostvarenja prihoda te poticanja gospodarskih aktivnosti</w:t>
      </w:r>
      <w:r w:rsidR="003A7095" w:rsidRPr="00873088">
        <w:rPr>
          <w:rFonts w:ascii="Arial" w:hAnsi="Arial" w:cs="Arial"/>
          <w:sz w:val="24"/>
          <w:szCs w:val="24"/>
        </w:rPr>
        <w:t>.</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lastRenderedPageBreak/>
        <w:t>Strateška mjera 4</w:t>
      </w:r>
    </w:p>
    <w:p w:rsidR="00482003" w:rsidRPr="00873088" w:rsidRDefault="00482003" w:rsidP="00A96CBD">
      <w:pPr>
        <w:jc w:val="both"/>
        <w:rPr>
          <w:rFonts w:ascii="Arial" w:hAnsi="Arial" w:cs="Arial"/>
          <w:sz w:val="24"/>
          <w:szCs w:val="24"/>
        </w:rPr>
      </w:pPr>
      <w:r w:rsidRPr="00873088">
        <w:rPr>
          <w:rFonts w:ascii="Arial" w:hAnsi="Arial" w:cs="Arial"/>
          <w:sz w:val="24"/>
          <w:szCs w:val="24"/>
        </w:rPr>
        <w:t>Analiza potreba kupnje zemljišta za realizaciju većih projekata od interesa za Grad prema izrađenim detaljnim planovima ili planovima u izradi</w:t>
      </w:r>
      <w:r w:rsidR="003A7095" w:rsidRPr="00873088">
        <w:rPr>
          <w:rFonts w:ascii="Arial" w:hAnsi="Arial" w:cs="Arial"/>
          <w:sz w:val="24"/>
          <w:szCs w:val="24"/>
        </w:rPr>
        <w:t>.</w:t>
      </w:r>
      <w:r w:rsidRPr="00873088">
        <w:rPr>
          <w:rFonts w:ascii="Arial" w:hAnsi="Arial" w:cs="Arial"/>
          <w:sz w:val="24"/>
          <w:szCs w:val="24"/>
        </w:rPr>
        <w:t xml:space="preserve"> </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Mogućnost planiranja financijskih sredstava za kupnju zemljišta u svrhu realizacije gradskih projekata</w:t>
      </w:r>
      <w:r w:rsidR="003A7095" w:rsidRPr="00873088">
        <w:rPr>
          <w:rFonts w:ascii="Arial" w:hAnsi="Arial" w:cs="Arial"/>
          <w:sz w:val="24"/>
          <w:szCs w:val="24"/>
        </w:rPr>
        <w:t>.</w:t>
      </w:r>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5</w:t>
      </w:r>
    </w:p>
    <w:p w:rsidR="00482003" w:rsidRPr="00873088" w:rsidRDefault="00482003" w:rsidP="00A96CBD">
      <w:pPr>
        <w:jc w:val="both"/>
        <w:rPr>
          <w:rFonts w:ascii="Arial" w:hAnsi="Arial" w:cs="Arial"/>
          <w:sz w:val="24"/>
          <w:szCs w:val="24"/>
        </w:rPr>
      </w:pPr>
      <w:r w:rsidRPr="00873088">
        <w:rPr>
          <w:rFonts w:ascii="Arial" w:hAnsi="Arial" w:cs="Arial"/>
          <w:sz w:val="24"/>
          <w:szCs w:val="24"/>
        </w:rPr>
        <w:t>Provesti analizu mogućnosti davanja u zakup neizgrađenog građevinskog zemljišta koje nije za prodaju, do privođenja namjeni za projekte od interesa za Grad Pregrad</w:t>
      </w:r>
      <w:r w:rsidR="003A7095" w:rsidRPr="00873088">
        <w:rPr>
          <w:rFonts w:ascii="Arial" w:hAnsi="Arial" w:cs="Arial"/>
          <w:sz w:val="24"/>
          <w:szCs w:val="24"/>
        </w:rPr>
        <w:t>u.</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Ostvarivanje dodatnih prihoda i smanjivanje troškova održavanja</w:t>
      </w:r>
      <w:r w:rsidR="003A7095" w:rsidRPr="00873088">
        <w:rPr>
          <w:rFonts w:ascii="Arial" w:hAnsi="Arial" w:cs="Arial"/>
          <w:sz w:val="24"/>
          <w:szCs w:val="24"/>
        </w:rPr>
        <w:t>.</w:t>
      </w:r>
    </w:p>
    <w:p w:rsidR="003A7095" w:rsidRPr="00873088" w:rsidRDefault="003A7095" w:rsidP="00A96CBD">
      <w:pPr>
        <w:jc w:val="both"/>
        <w:rPr>
          <w:rFonts w:ascii="Arial" w:hAnsi="Arial" w:cs="Arial"/>
          <w:sz w:val="24"/>
          <w:szCs w:val="24"/>
        </w:rPr>
      </w:pPr>
    </w:p>
    <w:p w:rsidR="00482003" w:rsidRPr="003B135A" w:rsidRDefault="00EF06F2" w:rsidP="003B135A">
      <w:pPr>
        <w:pStyle w:val="Naslov3"/>
        <w:rPr>
          <w:rFonts w:ascii="Arial" w:hAnsi="Arial" w:cs="Arial"/>
          <w:b/>
          <w:bCs/>
          <w:color w:val="auto"/>
        </w:rPr>
      </w:pPr>
      <w:bookmarkStart w:id="47" w:name="_Toc65158404"/>
      <w:r w:rsidRPr="003B135A">
        <w:rPr>
          <w:rFonts w:ascii="Arial" w:hAnsi="Arial" w:cs="Arial"/>
          <w:b/>
          <w:bCs/>
          <w:color w:val="auto"/>
        </w:rPr>
        <w:t>8</w:t>
      </w:r>
      <w:r w:rsidR="00482003" w:rsidRPr="003B135A">
        <w:rPr>
          <w:rFonts w:ascii="Arial" w:hAnsi="Arial" w:cs="Arial"/>
          <w:b/>
          <w:bCs/>
          <w:color w:val="auto"/>
        </w:rPr>
        <w:t>.4.2. Poljoprivredno zemljište</w:t>
      </w:r>
      <w:bookmarkEnd w:id="47"/>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1</w:t>
      </w:r>
    </w:p>
    <w:p w:rsidR="00482003" w:rsidRPr="00873088" w:rsidRDefault="00482003" w:rsidP="00A96CBD">
      <w:pPr>
        <w:jc w:val="both"/>
        <w:rPr>
          <w:rFonts w:ascii="Arial" w:hAnsi="Arial" w:cs="Arial"/>
          <w:sz w:val="24"/>
          <w:szCs w:val="24"/>
        </w:rPr>
      </w:pPr>
      <w:r w:rsidRPr="00873088">
        <w:rPr>
          <w:rFonts w:ascii="Arial" w:hAnsi="Arial" w:cs="Arial"/>
          <w:sz w:val="24"/>
          <w:szCs w:val="24"/>
        </w:rPr>
        <w:t>Identifikacija, rješavanje imovinskopravnih odnosa i evidentiranje svih jedinica imovine koje predstavljaju poljoprivredno zemljište</w:t>
      </w:r>
      <w:r w:rsidR="003A7095" w:rsidRPr="00873088">
        <w:rPr>
          <w:rFonts w:ascii="Arial" w:hAnsi="Arial" w:cs="Arial"/>
          <w:sz w:val="24"/>
          <w:szCs w:val="24"/>
        </w:rPr>
        <w:t>.</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482003" w:rsidRPr="00873088" w:rsidRDefault="00482003" w:rsidP="00A96CBD">
      <w:pPr>
        <w:jc w:val="both"/>
        <w:rPr>
          <w:rFonts w:ascii="Arial" w:hAnsi="Arial" w:cs="Arial"/>
          <w:sz w:val="24"/>
          <w:szCs w:val="24"/>
        </w:rPr>
      </w:pPr>
      <w:r w:rsidRPr="00873088">
        <w:rPr>
          <w:rFonts w:ascii="Arial" w:hAnsi="Arial" w:cs="Arial"/>
          <w:sz w:val="24"/>
          <w:szCs w:val="24"/>
        </w:rPr>
        <w:t>Utvrđivanje točnog broja jedinica imovine koje predstavljaju poljoprivredno zemljište</w:t>
      </w:r>
      <w:r w:rsidR="003A7095" w:rsidRPr="00873088">
        <w:rPr>
          <w:rFonts w:ascii="Arial" w:hAnsi="Arial" w:cs="Arial"/>
          <w:sz w:val="24"/>
          <w:szCs w:val="24"/>
        </w:rPr>
        <w:t>.</w:t>
      </w:r>
    </w:p>
    <w:p w:rsidR="00482003" w:rsidRPr="00873088" w:rsidRDefault="00482003" w:rsidP="00A96CBD">
      <w:pPr>
        <w:jc w:val="both"/>
        <w:rPr>
          <w:rFonts w:ascii="Arial" w:hAnsi="Arial" w:cs="Arial"/>
          <w:sz w:val="24"/>
          <w:szCs w:val="24"/>
        </w:rPr>
      </w:pPr>
    </w:p>
    <w:p w:rsidR="00482003" w:rsidRPr="00873088" w:rsidRDefault="00482003" w:rsidP="00A96CBD">
      <w:pPr>
        <w:jc w:val="both"/>
        <w:rPr>
          <w:rFonts w:ascii="Arial" w:hAnsi="Arial" w:cs="Arial"/>
          <w:b/>
          <w:sz w:val="24"/>
          <w:szCs w:val="24"/>
        </w:rPr>
      </w:pPr>
      <w:r w:rsidRPr="00873088">
        <w:rPr>
          <w:rFonts w:ascii="Arial" w:hAnsi="Arial" w:cs="Arial"/>
          <w:b/>
          <w:sz w:val="24"/>
          <w:szCs w:val="24"/>
        </w:rPr>
        <w:t>Strateška mjera 2</w:t>
      </w:r>
    </w:p>
    <w:p w:rsidR="00482003" w:rsidRPr="00873088" w:rsidRDefault="00482003" w:rsidP="00A96CBD">
      <w:pPr>
        <w:jc w:val="both"/>
        <w:rPr>
          <w:rFonts w:ascii="Arial" w:hAnsi="Arial" w:cs="Arial"/>
          <w:sz w:val="24"/>
          <w:szCs w:val="24"/>
        </w:rPr>
      </w:pPr>
      <w:r w:rsidRPr="00873088">
        <w:rPr>
          <w:rFonts w:ascii="Arial" w:hAnsi="Arial" w:cs="Arial"/>
          <w:sz w:val="24"/>
          <w:szCs w:val="24"/>
        </w:rPr>
        <w:t>Provođenje analize isplativosti davanja u zakup ili prodaje</w:t>
      </w:r>
      <w:r w:rsidR="003A7095" w:rsidRPr="00873088">
        <w:rPr>
          <w:rFonts w:ascii="Arial" w:hAnsi="Arial" w:cs="Arial"/>
          <w:sz w:val="24"/>
          <w:szCs w:val="24"/>
        </w:rPr>
        <w:t>.</w:t>
      </w:r>
      <w:r w:rsidRPr="00873088">
        <w:rPr>
          <w:rFonts w:ascii="Arial" w:hAnsi="Arial" w:cs="Arial"/>
          <w:sz w:val="24"/>
          <w:szCs w:val="24"/>
        </w:rPr>
        <w:t xml:space="preserve"> </w:t>
      </w:r>
    </w:p>
    <w:p w:rsidR="00482003" w:rsidRPr="00873088" w:rsidRDefault="00482003" w:rsidP="00A96CBD">
      <w:pPr>
        <w:jc w:val="both"/>
        <w:rPr>
          <w:rFonts w:ascii="Arial" w:hAnsi="Arial" w:cs="Arial"/>
          <w:b/>
          <w:sz w:val="24"/>
          <w:szCs w:val="24"/>
        </w:rPr>
      </w:pPr>
      <w:r w:rsidRPr="00873088">
        <w:rPr>
          <w:rFonts w:ascii="Arial" w:hAnsi="Arial" w:cs="Arial"/>
          <w:b/>
          <w:sz w:val="24"/>
          <w:szCs w:val="24"/>
        </w:rPr>
        <w:t>Očekivani rezultat – cilj</w:t>
      </w:r>
    </w:p>
    <w:p w:rsidR="003A7095" w:rsidRPr="00873088" w:rsidRDefault="00482003" w:rsidP="00A96CBD">
      <w:pPr>
        <w:jc w:val="both"/>
        <w:rPr>
          <w:rFonts w:ascii="Arial" w:hAnsi="Arial" w:cs="Arial"/>
          <w:sz w:val="24"/>
          <w:szCs w:val="24"/>
        </w:rPr>
      </w:pPr>
      <w:r w:rsidRPr="00873088">
        <w:rPr>
          <w:rFonts w:ascii="Arial" w:hAnsi="Arial" w:cs="Arial"/>
          <w:sz w:val="24"/>
          <w:szCs w:val="24"/>
        </w:rPr>
        <w:t>Učinkovito raspolaganje poljoprivrednim zemljištem uz maksimalno ostvarive prihode</w:t>
      </w:r>
      <w:r w:rsidR="003A7095" w:rsidRPr="00873088">
        <w:rPr>
          <w:rFonts w:ascii="Arial" w:hAnsi="Arial" w:cs="Arial"/>
          <w:sz w:val="24"/>
          <w:szCs w:val="24"/>
        </w:rPr>
        <w:t>.</w:t>
      </w:r>
    </w:p>
    <w:p w:rsidR="00652464" w:rsidRPr="00873088" w:rsidRDefault="00652464" w:rsidP="00A96CBD">
      <w:pPr>
        <w:jc w:val="both"/>
        <w:rPr>
          <w:rFonts w:ascii="Arial" w:hAnsi="Arial" w:cs="Arial"/>
          <w:sz w:val="24"/>
          <w:szCs w:val="24"/>
        </w:rPr>
      </w:pPr>
    </w:p>
    <w:p w:rsidR="001538EF" w:rsidRPr="003B135A" w:rsidRDefault="00EF06F2" w:rsidP="003B135A">
      <w:pPr>
        <w:pStyle w:val="Naslov2"/>
        <w:rPr>
          <w:rFonts w:ascii="Arial" w:hAnsi="Arial" w:cs="Arial"/>
          <w:b/>
          <w:bCs/>
          <w:color w:val="auto"/>
        </w:rPr>
      </w:pPr>
      <w:bookmarkStart w:id="48" w:name="_Toc65158405"/>
      <w:bookmarkEnd w:id="45"/>
      <w:r w:rsidRPr="003B135A">
        <w:rPr>
          <w:rFonts w:ascii="Arial" w:hAnsi="Arial" w:cs="Arial"/>
          <w:b/>
          <w:bCs/>
          <w:color w:val="auto"/>
        </w:rPr>
        <w:t>8</w:t>
      </w:r>
      <w:r w:rsidR="00E959CB" w:rsidRPr="003B135A">
        <w:rPr>
          <w:rFonts w:ascii="Arial" w:hAnsi="Arial" w:cs="Arial"/>
          <w:b/>
          <w:bCs/>
          <w:color w:val="auto"/>
        </w:rPr>
        <w:t>.</w:t>
      </w:r>
      <w:r w:rsidR="00C05F10" w:rsidRPr="003B135A">
        <w:rPr>
          <w:rFonts w:ascii="Arial" w:hAnsi="Arial" w:cs="Arial"/>
          <w:b/>
          <w:bCs/>
          <w:color w:val="auto"/>
        </w:rPr>
        <w:t>5</w:t>
      </w:r>
      <w:r w:rsidR="00E959CB" w:rsidRPr="003B135A">
        <w:rPr>
          <w:rFonts w:ascii="Arial" w:hAnsi="Arial" w:cs="Arial"/>
          <w:b/>
          <w:bCs/>
          <w:color w:val="auto"/>
        </w:rPr>
        <w:t>. Komunalna infrastruktura</w:t>
      </w:r>
      <w:bookmarkEnd w:id="48"/>
    </w:p>
    <w:p w:rsidR="006D468C" w:rsidRPr="00873088" w:rsidRDefault="006D468C" w:rsidP="00A96CBD">
      <w:pPr>
        <w:spacing w:after="0" w:line="240" w:lineRule="auto"/>
        <w:jc w:val="both"/>
        <w:rPr>
          <w:rFonts w:ascii="Arial" w:eastAsia="Times New Roman" w:hAnsi="Arial" w:cs="Arial"/>
          <w:sz w:val="24"/>
          <w:szCs w:val="24"/>
          <w:lang w:eastAsia="hr-HR"/>
        </w:rPr>
      </w:pPr>
    </w:p>
    <w:p w:rsidR="003E76AE" w:rsidRPr="00873088" w:rsidRDefault="003E76AE" w:rsidP="00A96CBD">
      <w:pPr>
        <w:jc w:val="both"/>
        <w:rPr>
          <w:rFonts w:ascii="Arial" w:hAnsi="Arial" w:cs="Arial"/>
          <w:sz w:val="24"/>
          <w:szCs w:val="24"/>
          <w:lang w:eastAsia="hr-HR"/>
        </w:rPr>
      </w:pPr>
      <w:r w:rsidRPr="00873088">
        <w:rPr>
          <w:rFonts w:ascii="Arial" w:hAnsi="Arial" w:cs="Arial"/>
          <w:sz w:val="24"/>
          <w:szCs w:val="24"/>
          <w:lang w:eastAsia="hr-HR"/>
        </w:rPr>
        <w:t>Stupanjem na snagu Zakona o komunalnom gospodarstvu, pojam komunalna infrastruktura dobio je novu dimenziju u kontekstu upravljanja imovinom.</w:t>
      </w:r>
    </w:p>
    <w:p w:rsidR="003E76AE" w:rsidRPr="00873088" w:rsidRDefault="003E76AE" w:rsidP="00A96CBD">
      <w:pPr>
        <w:jc w:val="both"/>
        <w:rPr>
          <w:rFonts w:ascii="Arial" w:hAnsi="Arial" w:cs="Arial"/>
          <w:sz w:val="24"/>
          <w:szCs w:val="24"/>
          <w:lang w:eastAsia="hr-HR"/>
        </w:rPr>
      </w:pPr>
      <w:r w:rsidRPr="00873088">
        <w:rPr>
          <w:rFonts w:ascii="Arial" w:hAnsi="Arial" w:cs="Arial"/>
          <w:sz w:val="24"/>
          <w:szCs w:val="24"/>
          <w:lang w:eastAsia="hr-HR"/>
        </w:rPr>
        <w:t xml:space="preserve">Uvažavajući činjenicu kako elementarno funkcioniranje Grada, kao i kvaliteta života u njemu, ovise o tome u kakvom je stanju i kako se održava komunalna infrastruktura, valja naglasiti kako izgradnja i održavanje komunalne infrastrukture u pravilu i </w:t>
      </w:r>
      <w:r w:rsidRPr="00873088">
        <w:rPr>
          <w:rFonts w:ascii="Arial" w:hAnsi="Arial" w:cs="Arial"/>
          <w:sz w:val="24"/>
          <w:szCs w:val="24"/>
          <w:lang w:eastAsia="hr-HR"/>
        </w:rPr>
        <w:lastRenderedPageBreak/>
        <w:t xml:space="preserve">neizbježno generiraju značajne rashode u bilanci Grada i trgovačkih društava koja njome upravljaju. </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 xml:space="preserve">Polazeći od činjenice kako se radi o najraznovrsnijoj i najrazvedenijoj imovini, to se predlažu mjere i ciljevi koji se odnose </w:t>
      </w:r>
      <w:r w:rsidR="003E76AE" w:rsidRPr="00873088">
        <w:rPr>
          <w:rFonts w:ascii="Arial" w:hAnsi="Arial" w:cs="Arial"/>
          <w:sz w:val="24"/>
          <w:szCs w:val="24"/>
          <w:lang w:eastAsia="hr-HR"/>
        </w:rPr>
        <w:t xml:space="preserve">na </w:t>
      </w:r>
      <w:r w:rsidRPr="00873088">
        <w:rPr>
          <w:rFonts w:ascii="Arial" w:hAnsi="Arial" w:cs="Arial"/>
          <w:sz w:val="24"/>
          <w:szCs w:val="24"/>
          <w:lang w:eastAsia="hr-HR"/>
        </w:rPr>
        <w:t>komunaln</w:t>
      </w:r>
      <w:r w:rsidR="003E76AE" w:rsidRPr="00873088">
        <w:rPr>
          <w:rFonts w:ascii="Arial" w:hAnsi="Arial" w:cs="Arial"/>
          <w:sz w:val="24"/>
          <w:szCs w:val="24"/>
          <w:lang w:eastAsia="hr-HR"/>
        </w:rPr>
        <w:t>u</w:t>
      </w:r>
      <w:r w:rsidRPr="00873088">
        <w:rPr>
          <w:rFonts w:ascii="Arial" w:hAnsi="Arial" w:cs="Arial"/>
          <w:sz w:val="24"/>
          <w:szCs w:val="24"/>
          <w:lang w:eastAsia="hr-HR"/>
        </w:rPr>
        <w:t xml:space="preserve"> infrastruktur</w:t>
      </w:r>
      <w:r w:rsidR="003E76AE" w:rsidRPr="00873088">
        <w:rPr>
          <w:rFonts w:ascii="Arial" w:hAnsi="Arial" w:cs="Arial"/>
          <w:sz w:val="24"/>
          <w:szCs w:val="24"/>
          <w:lang w:eastAsia="hr-HR"/>
        </w:rPr>
        <w:t>u kako slijedi</w:t>
      </w:r>
      <w:r w:rsidRPr="00873088">
        <w:rPr>
          <w:rFonts w:ascii="Arial" w:hAnsi="Arial" w:cs="Arial"/>
          <w:sz w:val="24"/>
          <w:szCs w:val="24"/>
          <w:lang w:eastAsia="hr-HR"/>
        </w:rPr>
        <w:t>.</w:t>
      </w:r>
    </w:p>
    <w:p w:rsidR="006D468C" w:rsidRPr="00873088" w:rsidRDefault="006D468C" w:rsidP="00A96CBD">
      <w:pPr>
        <w:jc w:val="both"/>
        <w:rPr>
          <w:rFonts w:ascii="Arial" w:hAnsi="Arial" w:cs="Arial"/>
          <w:sz w:val="24"/>
          <w:szCs w:val="24"/>
          <w:lang w:eastAsia="hr-HR"/>
        </w:rPr>
      </w:pPr>
    </w:p>
    <w:p w:rsidR="006D468C" w:rsidRPr="00873088" w:rsidRDefault="006D468C" w:rsidP="00A96CBD">
      <w:pPr>
        <w:jc w:val="both"/>
        <w:rPr>
          <w:rFonts w:ascii="Arial" w:hAnsi="Arial" w:cs="Arial"/>
          <w:b/>
          <w:sz w:val="24"/>
          <w:szCs w:val="24"/>
          <w:lang w:eastAsia="hr-HR"/>
        </w:rPr>
      </w:pPr>
      <w:r w:rsidRPr="00873088">
        <w:rPr>
          <w:rFonts w:ascii="Arial" w:hAnsi="Arial" w:cs="Arial"/>
          <w:b/>
          <w:sz w:val="24"/>
          <w:szCs w:val="24"/>
          <w:lang w:eastAsia="hr-HR"/>
        </w:rPr>
        <w:t xml:space="preserve">Strateška mjera 1 </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Završetak inventure i rješavanje imovinskopravnih odnosa.</w:t>
      </w:r>
    </w:p>
    <w:p w:rsidR="006D468C" w:rsidRPr="00873088" w:rsidRDefault="006D468C" w:rsidP="00A96CBD">
      <w:pPr>
        <w:jc w:val="both"/>
        <w:rPr>
          <w:rFonts w:ascii="Arial" w:hAnsi="Arial" w:cs="Arial"/>
          <w:b/>
          <w:sz w:val="24"/>
          <w:szCs w:val="24"/>
          <w:lang w:eastAsia="hr-HR"/>
        </w:rPr>
      </w:pPr>
      <w:r w:rsidRPr="00873088">
        <w:rPr>
          <w:rFonts w:ascii="Arial" w:hAnsi="Arial" w:cs="Arial"/>
          <w:b/>
          <w:sz w:val="24"/>
          <w:szCs w:val="24"/>
          <w:lang w:eastAsia="hr-HR"/>
        </w:rPr>
        <w:t>Očekivani rezultat – cilj</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Ažurni i cjeloviti podaci u registru nekretnina te mogućnost prijave na EU fondove.</w:t>
      </w:r>
    </w:p>
    <w:p w:rsidR="006D468C" w:rsidRPr="00873088" w:rsidRDefault="006D468C" w:rsidP="00A96CBD">
      <w:pPr>
        <w:jc w:val="both"/>
        <w:rPr>
          <w:rFonts w:ascii="Arial" w:hAnsi="Arial" w:cs="Arial"/>
          <w:sz w:val="24"/>
          <w:szCs w:val="24"/>
          <w:lang w:eastAsia="hr-HR"/>
        </w:rPr>
      </w:pPr>
    </w:p>
    <w:p w:rsidR="006D468C" w:rsidRPr="00873088" w:rsidRDefault="006D468C" w:rsidP="00A96CBD">
      <w:pPr>
        <w:jc w:val="both"/>
        <w:rPr>
          <w:rFonts w:ascii="Arial" w:hAnsi="Arial" w:cs="Arial"/>
          <w:b/>
          <w:sz w:val="24"/>
          <w:szCs w:val="24"/>
          <w:lang w:eastAsia="hr-HR"/>
        </w:rPr>
      </w:pPr>
      <w:r w:rsidRPr="00873088">
        <w:rPr>
          <w:rFonts w:ascii="Arial" w:hAnsi="Arial" w:cs="Arial"/>
          <w:b/>
          <w:sz w:val="24"/>
          <w:szCs w:val="24"/>
          <w:lang w:eastAsia="hr-HR"/>
        </w:rPr>
        <w:t>Strateška mjera 2</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Izgradnja i obnova nerazvrstanih cesta</w:t>
      </w:r>
      <w:r w:rsidR="00723A6A">
        <w:rPr>
          <w:rFonts w:ascii="Arial" w:hAnsi="Arial" w:cs="Arial"/>
          <w:sz w:val="24"/>
          <w:szCs w:val="24"/>
          <w:lang w:eastAsia="hr-HR"/>
        </w:rPr>
        <w:t xml:space="preserve"> i gradskih ulica</w:t>
      </w:r>
      <w:r w:rsidR="003A7095" w:rsidRPr="00873088">
        <w:rPr>
          <w:rFonts w:ascii="Arial" w:hAnsi="Arial" w:cs="Arial"/>
          <w:sz w:val="24"/>
          <w:szCs w:val="24"/>
          <w:lang w:eastAsia="hr-HR"/>
        </w:rPr>
        <w:t>.</w:t>
      </w:r>
      <w:r w:rsidRPr="00873088">
        <w:rPr>
          <w:rFonts w:ascii="Arial" w:hAnsi="Arial" w:cs="Arial"/>
          <w:sz w:val="24"/>
          <w:szCs w:val="24"/>
          <w:lang w:eastAsia="hr-HR"/>
        </w:rPr>
        <w:t xml:space="preserve"> </w:t>
      </w:r>
    </w:p>
    <w:p w:rsidR="006D468C" w:rsidRPr="00873088" w:rsidRDefault="006D468C" w:rsidP="00A96CBD">
      <w:pPr>
        <w:jc w:val="both"/>
        <w:rPr>
          <w:rFonts w:ascii="Arial" w:hAnsi="Arial" w:cs="Arial"/>
          <w:b/>
          <w:sz w:val="24"/>
          <w:szCs w:val="24"/>
          <w:lang w:eastAsia="hr-HR"/>
        </w:rPr>
      </w:pPr>
      <w:r w:rsidRPr="00873088">
        <w:rPr>
          <w:rFonts w:ascii="Arial" w:hAnsi="Arial" w:cs="Arial"/>
          <w:b/>
          <w:sz w:val="24"/>
          <w:szCs w:val="24"/>
          <w:lang w:eastAsia="hr-HR"/>
        </w:rPr>
        <w:t>Očekivani rezultat – cilj</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Povećanje sigurnosti u prometu</w:t>
      </w:r>
      <w:r w:rsidR="00723A6A">
        <w:rPr>
          <w:rFonts w:ascii="Arial" w:hAnsi="Arial" w:cs="Arial"/>
          <w:sz w:val="24"/>
          <w:szCs w:val="24"/>
          <w:lang w:eastAsia="hr-HR"/>
        </w:rPr>
        <w:t>,</w:t>
      </w:r>
      <w:r w:rsidRPr="00873088">
        <w:rPr>
          <w:rFonts w:ascii="Arial" w:hAnsi="Arial" w:cs="Arial"/>
          <w:sz w:val="24"/>
          <w:szCs w:val="24"/>
          <w:lang w:eastAsia="hr-HR"/>
        </w:rPr>
        <w:t xml:space="preserve"> obnova komunalne infrastrukture</w:t>
      </w:r>
      <w:r w:rsidR="00723A6A">
        <w:rPr>
          <w:rFonts w:ascii="Arial" w:hAnsi="Arial" w:cs="Arial"/>
          <w:sz w:val="24"/>
          <w:szCs w:val="24"/>
          <w:lang w:eastAsia="hr-HR"/>
        </w:rPr>
        <w:t>, povećanje broja parkirnih mjesta</w:t>
      </w:r>
      <w:r w:rsidR="003A7095" w:rsidRPr="00873088">
        <w:rPr>
          <w:rFonts w:ascii="Arial" w:hAnsi="Arial" w:cs="Arial"/>
          <w:sz w:val="24"/>
          <w:szCs w:val="24"/>
          <w:lang w:eastAsia="hr-HR"/>
        </w:rPr>
        <w:t>.</w:t>
      </w:r>
    </w:p>
    <w:p w:rsidR="006D468C" w:rsidRDefault="006D468C" w:rsidP="00A96CBD">
      <w:pPr>
        <w:jc w:val="both"/>
        <w:rPr>
          <w:rFonts w:ascii="Arial" w:hAnsi="Arial" w:cs="Arial"/>
          <w:b/>
          <w:sz w:val="24"/>
          <w:szCs w:val="24"/>
          <w:lang w:eastAsia="hr-HR"/>
        </w:rPr>
      </w:pPr>
    </w:p>
    <w:p w:rsidR="00723A6A" w:rsidRDefault="00723A6A" w:rsidP="00A96CBD">
      <w:pPr>
        <w:jc w:val="both"/>
        <w:rPr>
          <w:rFonts w:ascii="Arial" w:hAnsi="Arial" w:cs="Arial"/>
          <w:b/>
          <w:sz w:val="24"/>
          <w:szCs w:val="24"/>
          <w:lang w:eastAsia="hr-HR"/>
        </w:rPr>
      </w:pPr>
      <w:r>
        <w:rPr>
          <w:rFonts w:ascii="Arial" w:hAnsi="Arial" w:cs="Arial"/>
          <w:b/>
          <w:sz w:val="24"/>
          <w:szCs w:val="24"/>
          <w:lang w:eastAsia="hr-HR"/>
        </w:rPr>
        <w:t>Strateška mjera 3</w:t>
      </w:r>
    </w:p>
    <w:p w:rsidR="00723A6A" w:rsidRDefault="00723A6A" w:rsidP="00A96CBD">
      <w:pPr>
        <w:jc w:val="both"/>
        <w:rPr>
          <w:rFonts w:ascii="Arial" w:hAnsi="Arial" w:cs="Arial"/>
          <w:sz w:val="24"/>
          <w:szCs w:val="24"/>
          <w:lang w:eastAsia="hr-HR"/>
        </w:rPr>
      </w:pPr>
      <w:r w:rsidRPr="00723A6A">
        <w:rPr>
          <w:rFonts w:ascii="Arial" w:hAnsi="Arial" w:cs="Arial"/>
          <w:sz w:val="24"/>
          <w:szCs w:val="24"/>
          <w:lang w:eastAsia="hr-HR"/>
        </w:rPr>
        <w:t>Izgradnja i održavanje javnih površina na kojima nije dopušten promet motornim vozilima.</w:t>
      </w:r>
    </w:p>
    <w:p w:rsidR="00723A6A" w:rsidRPr="00723A6A" w:rsidRDefault="00723A6A" w:rsidP="00A96CBD">
      <w:pPr>
        <w:jc w:val="both"/>
        <w:rPr>
          <w:rFonts w:ascii="Arial" w:hAnsi="Arial" w:cs="Arial"/>
          <w:b/>
          <w:sz w:val="24"/>
          <w:szCs w:val="24"/>
          <w:lang w:eastAsia="hr-HR"/>
        </w:rPr>
      </w:pPr>
      <w:r w:rsidRPr="00723A6A">
        <w:rPr>
          <w:rFonts w:ascii="Arial" w:hAnsi="Arial" w:cs="Arial"/>
          <w:b/>
          <w:sz w:val="24"/>
          <w:szCs w:val="24"/>
          <w:lang w:eastAsia="hr-HR"/>
        </w:rPr>
        <w:t>Očekivani rezultat – cilj</w:t>
      </w:r>
    </w:p>
    <w:p w:rsidR="00723A6A" w:rsidRPr="00723A6A" w:rsidRDefault="00723A6A" w:rsidP="00A96CBD">
      <w:pPr>
        <w:jc w:val="both"/>
        <w:rPr>
          <w:rFonts w:ascii="Arial" w:hAnsi="Arial" w:cs="Arial"/>
          <w:sz w:val="24"/>
          <w:szCs w:val="24"/>
          <w:lang w:eastAsia="hr-HR"/>
        </w:rPr>
      </w:pPr>
      <w:r>
        <w:rPr>
          <w:rFonts w:ascii="Arial" w:hAnsi="Arial" w:cs="Arial"/>
          <w:sz w:val="24"/>
          <w:szCs w:val="24"/>
          <w:lang w:eastAsia="hr-HR"/>
        </w:rPr>
        <w:t>Izgrađene nove javne površine i funkcionalne postojeće javne površine</w:t>
      </w:r>
      <w:r w:rsidR="0052109F">
        <w:rPr>
          <w:rFonts w:ascii="Arial" w:hAnsi="Arial" w:cs="Arial"/>
          <w:sz w:val="24"/>
          <w:szCs w:val="24"/>
          <w:lang w:eastAsia="hr-HR"/>
        </w:rPr>
        <w:t>.</w:t>
      </w:r>
    </w:p>
    <w:p w:rsidR="00723A6A" w:rsidRDefault="00723A6A" w:rsidP="00A96CBD">
      <w:pPr>
        <w:jc w:val="both"/>
        <w:rPr>
          <w:rFonts w:ascii="Arial" w:hAnsi="Arial" w:cs="Arial"/>
          <w:b/>
          <w:sz w:val="24"/>
          <w:szCs w:val="24"/>
          <w:lang w:eastAsia="hr-HR"/>
        </w:rPr>
      </w:pPr>
    </w:p>
    <w:p w:rsidR="006D468C" w:rsidRPr="00873088" w:rsidRDefault="006D468C" w:rsidP="00A96CBD">
      <w:pPr>
        <w:jc w:val="both"/>
        <w:rPr>
          <w:rFonts w:ascii="Arial" w:hAnsi="Arial" w:cs="Arial"/>
          <w:b/>
          <w:sz w:val="24"/>
          <w:szCs w:val="24"/>
          <w:lang w:eastAsia="hr-HR"/>
        </w:rPr>
      </w:pPr>
      <w:r w:rsidRPr="00873088">
        <w:rPr>
          <w:rFonts w:ascii="Arial" w:hAnsi="Arial" w:cs="Arial"/>
          <w:b/>
          <w:sz w:val="24"/>
          <w:szCs w:val="24"/>
          <w:lang w:eastAsia="hr-HR"/>
        </w:rPr>
        <w:t xml:space="preserve">Strateška mjera </w:t>
      </w:r>
      <w:r w:rsidR="00723A6A">
        <w:rPr>
          <w:rFonts w:ascii="Arial" w:hAnsi="Arial" w:cs="Arial"/>
          <w:b/>
          <w:sz w:val="24"/>
          <w:szCs w:val="24"/>
          <w:lang w:eastAsia="hr-HR"/>
        </w:rPr>
        <w:t>4</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Plan korištenja javnih površina.</w:t>
      </w:r>
    </w:p>
    <w:p w:rsidR="006D468C" w:rsidRPr="00873088" w:rsidRDefault="006D468C" w:rsidP="00A96CBD">
      <w:pPr>
        <w:jc w:val="both"/>
        <w:rPr>
          <w:rFonts w:ascii="Arial" w:hAnsi="Arial" w:cs="Arial"/>
          <w:b/>
          <w:sz w:val="24"/>
          <w:szCs w:val="24"/>
          <w:lang w:eastAsia="hr-HR"/>
        </w:rPr>
      </w:pPr>
      <w:r w:rsidRPr="00873088">
        <w:rPr>
          <w:rFonts w:ascii="Arial" w:hAnsi="Arial" w:cs="Arial"/>
          <w:b/>
          <w:sz w:val="24"/>
          <w:szCs w:val="24"/>
          <w:lang w:eastAsia="hr-HR"/>
        </w:rPr>
        <w:t>Očekivani rezultat – cilj</w:t>
      </w:r>
    </w:p>
    <w:p w:rsidR="006D468C" w:rsidRPr="00873088" w:rsidRDefault="006D468C" w:rsidP="00A96CBD">
      <w:pPr>
        <w:jc w:val="both"/>
        <w:rPr>
          <w:rFonts w:ascii="Arial" w:hAnsi="Arial" w:cs="Arial"/>
          <w:sz w:val="24"/>
          <w:szCs w:val="24"/>
          <w:lang w:eastAsia="hr-HR"/>
        </w:rPr>
      </w:pPr>
      <w:r w:rsidRPr="00873088">
        <w:rPr>
          <w:rFonts w:ascii="Arial" w:hAnsi="Arial" w:cs="Arial"/>
          <w:sz w:val="24"/>
          <w:szCs w:val="24"/>
          <w:lang w:eastAsia="hr-HR"/>
        </w:rPr>
        <w:t>Povećavanje prihoda Grada od poreza na korištenje javnih površina</w:t>
      </w:r>
      <w:r w:rsidR="0084518C">
        <w:rPr>
          <w:rFonts w:ascii="Arial" w:hAnsi="Arial" w:cs="Arial"/>
          <w:sz w:val="24"/>
          <w:szCs w:val="24"/>
          <w:lang w:eastAsia="hr-HR"/>
        </w:rPr>
        <w:t xml:space="preserve"> i točno definirane lokacije sa komunalnom infrastrukturom za postavljanje pokretnih naprava</w:t>
      </w:r>
      <w:r w:rsidR="003E76AE" w:rsidRPr="00873088">
        <w:rPr>
          <w:rFonts w:ascii="Arial" w:hAnsi="Arial" w:cs="Arial"/>
          <w:sz w:val="24"/>
          <w:szCs w:val="24"/>
          <w:lang w:eastAsia="hr-HR"/>
        </w:rPr>
        <w:t>.</w:t>
      </w:r>
    </w:p>
    <w:p w:rsidR="006D468C" w:rsidRDefault="006D468C" w:rsidP="00A96CBD">
      <w:pPr>
        <w:jc w:val="both"/>
        <w:rPr>
          <w:rFonts w:ascii="Arial" w:hAnsi="Arial" w:cs="Arial"/>
          <w:sz w:val="24"/>
          <w:szCs w:val="24"/>
          <w:lang w:eastAsia="hr-HR"/>
        </w:rPr>
      </w:pP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 xml:space="preserve">Strateška mjera </w:t>
      </w:r>
      <w:r>
        <w:rPr>
          <w:rFonts w:ascii="Arial" w:hAnsi="Arial" w:cs="Arial"/>
          <w:b/>
          <w:sz w:val="24"/>
          <w:szCs w:val="24"/>
          <w:lang w:eastAsia="hr-HR"/>
        </w:rPr>
        <w:t>5</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Sustavna gradnja, održavanje i rješavanje imovinskopravnih poslova na trasama kanala i umrežavanje kanala.</w:t>
      </w:r>
    </w:p>
    <w:p w:rsid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 xml:space="preserve">Očekivani rezultat </w:t>
      </w:r>
      <w:r>
        <w:rPr>
          <w:rFonts w:ascii="Arial" w:hAnsi="Arial" w:cs="Arial"/>
          <w:b/>
          <w:sz w:val="24"/>
          <w:szCs w:val="24"/>
          <w:lang w:eastAsia="hr-HR"/>
        </w:rPr>
        <w:t>–</w:t>
      </w:r>
      <w:r w:rsidRPr="0084518C">
        <w:rPr>
          <w:rFonts w:ascii="Arial" w:hAnsi="Arial" w:cs="Arial"/>
          <w:b/>
          <w:sz w:val="24"/>
          <w:szCs w:val="24"/>
          <w:lang w:eastAsia="hr-HR"/>
        </w:rPr>
        <w:t xml:space="preserve"> cilj</w:t>
      </w:r>
    </w:p>
    <w:p w:rsidR="0084518C" w:rsidRDefault="0084518C" w:rsidP="0084518C">
      <w:pPr>
        <w:jc w:val="both"/>
        <w:rPr>
          <w:rFonts w:ascii="Arial" w:hAnsi="Arial" w:cs="Arial"/>
          <w:sz w:val="24"/>
          <w:szCs w:val="24"/>
          <w:lang w:eastAsia="hr-HR"/>
        </w:rPr>
      </w:pPr>
      <w:r>
        <w:rPr>
          <w:rFonts w:ascii="Arial" w:hAnsi="Arial" w:cs="Arial"/>
          <w:sz w:val="24"/>
          <w:szCs w:val="24"/>
          <w:lang w:eastAsia="hr-HR"/>
        </w:rPr>
        <w:t>S</w:t>
      </w:r>
      <w:r w:rsidRPr="0084518C">
        <w:rPr>
          <w:rFonts w:ascii="Arial" w:hAnsi="Arial" w:cs="Arial"/>
          <w:sz w:val="24"/>
          <w:szCs w:val="24"/>
          <w:lang w:eastAsia="hr-HR"/>
        </w:rPr>
        <w:t>tavljanje nekretnin</w:t>
      </w:r>
      <w:r>
        <w:rPr>
          <w:rFonts w:ascii="Arial" w:hAnsi="Arial" w:cs="Arial"/>
          <w:sz w:val="24"/>
          <w:szCs w:val="24"/>
          <w:lang w:eastAsia="hr-HR"/>
        </w:rPr>
        <w:t>a</w:t>
      </w:r>
      <w:r w:rsidRPr="0084518C">
        <w:rPr>
          <w:rFonts w:ascii="Arial" w:hAnsi="Arial" w:cs="Arial"/>
          <w:sz w:val="24"/>
          <w:szCs w:val="24"/>
          <w:lang w:eastAsia="hr-HR"/>
        </w:rPr>
        <w:t xml:space="preserve"> u optimalnu funkciju i aktivno korištenje</w:t>
      </w:r>
      <w:r>
        <w:rPr>
          <w:rFonts w:ascii="Arial" w:hAnsi="Arial" w:cs="Arial"/>
          <w:sz w:val="24"/>
          <w:szCs w:val="24"/>
          <w:lang w:eastAsia="hr-HR"/>
        </w:rPr>
        <w:t>.</w:t>
      </w: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lastRenderedPageBreak/>
        <w:t>Strateška mjera 6</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Održavanje javnih zelenih površina</w:t>
      </w:r>
      <w:r>
        <w:rPr>
          <w:rFonts w:ascii="Arial" w:hAnsi="Arial" w:cs="Arial"/>
          <w:sz w:val="24"/>
          <w:szCs w:val="24"/>
          <w:lang w:eastAsia="hr-HR"/>
        </w:rPr>
        <w:t>.</w:t>
      </w:r>
      <w:r w:rsidRPr="0084518C">
        <w:rPr>
          <w:rFonts w:ascii="Arial" w:hAnsi="Arial" w:cs="Arial"/>
          <w:sz w:val="24"/>
          <w:szCs w:val="24"/>
          <w:lang w:eastAsia="hr-HR"/>
        </w:rPr>
        <w:t xml:space="preserve"> </w:t>
      </w: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Očekivani rezultat – cilj</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Optimalna funkcija i korištenje javnih zelenih površina</w:t>
      </w:r>
      <w:r>
        <w:rPr>
          <w:rFonts w:ascii="Arial" w:hAnsi="Arial" w:cs="Arial"/>
          <w:sz w:val="24"/>
          <w:szCs w:val="24"/>
          <w:lang w:eastAsia="hr-HR"/>
        </w:rPr>
        <w:t>.</w:t>
      </w:r>
    </w:p>
    <w:p w:rsidR="0084518C" w:rsidRDefault="0084518C" w:rsidP="0084518C">
      <w:pPr>
        <w:jc w:val="both"/>
        <w:rPr>
          <w:rFonts w:ascii="Arial" w:hAnsi="Arial" w:cs="Arial"/>
          <w:sz w:val="24"/>
          <w:szCs w:val="24"/>
          <w:lang w:eastAsia="hr-HR"/>
        </w:rPr>
      </w:pP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Strateška mjera 7</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Izgradnja i uređenje javnih zelenih površina</w:t>
      </w:r>
      <w:r>
        <w:rPr>
          <w:rFonts w:ascii="Arial" w:hAnsi="Arial" w:cs="Arial"/>
          <w:sz w:val="24"/>
          <w:szCs w:val="24"/>
          <w:lang w:eastAsia="hr-HR"/>
        </w:rPr>
        <w:t>.</w:t>
      </w:r>
      <w:r w:rsidRPr="0084518C">
        <w:rPr>
          <w:rFonts w:ascii="Arial" w:hAnsi="Arial" w:cs="Arial"/>
          <w:sz w:val="24"/>
          <w:szCs w:val="24"/>
          <w:lang w:eastAsia="hr-HR"/>
        </w:rPr>
        <w:t xml:space="preserve"> </w:t>
      </w: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Očekivani rezultat – cilj</w:t>
      </w:r>
    </w:p>
    <w:p w:rsidR="0084518C" w:rsidRDefault="0084518C" w:rsidP="0084518C">
      <w:pPr>
        <w:jc w:val="both"/>
        <w:rPr>
          <w:rFonts w:ascii="Arial" w:hAnsi="Arial" w:cs="Arial"/>
          <w:sz w:val="24"/>
          <w:szCs w:val="24"/>
          <w:lang w:eastAsia="hr-HR"/>
        </w:rPr>
      </w:pPr>
      <w:r>
        <w:rPr>
          <w:rFonts w:ascii="Arial" w:hAnsi="Arial" w:cs="Arial"/>
          <w:sz w:val="24"/>
          <w:szCs w:val="24"/>
          <w:lang w:eastAsia="hr-HR"/>
        </w:rPr>
        <w:t>I</w:t>
      </w:r>
      <w:r w:rsidRPr="0084518C">
        <w:rPr>
          <w:rFonts w:ascii="Arial" w:hAnsi="Arial" w:cs="Arial"/>
          <w:sz w:val="24"/>
          <w:szCs w:val="24"/>
          <w:lang w:eastAsia="hr-HR"/>
        </w:rPr>
        <w:t xml:space="preserve">zgrađene tj. uređene javne zelene površine. </w:t>
      </w:r>
    </w:p>
    <w:p w:rsid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Zadovoljavanje javne potrebe i povećanje kvalitete života stanovnika Grada</w:t>
      </w:r>
      <w:r>
        <w:rPr>
          <w:rFonts w:ascii="Arial" w:hAnsi="Arial" w:cs="Arial"/>
          <w:sz w:val="24"/>
          <w:szCs w:val="24"/>
          <w:lang w:eastAsia="hr-HR"/>
        </w:rPr>
        <w:t>.</w:t>
      </w:r>
    </w:p>
    <w:p w:rsidR="0084518C" w:rsidRDefault="0084518C" w:rsidP="0084518C">
      <w:pPr>
        <w:jc w:val="both"/>
        <w:rPr>
          <w:rFonts w:ascii="Arial" w:hAnsi="Arial" w:cs="Arial"/>
          <w:sz w:val="24"/>
          <w:szCs w:val="24"/>
          <w:lang w:eastAsia="hr-HR"/>
        </w:rPr>
      </w:pP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Strateška mjera 8</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Održavanje građevina, uređaja i predmeta javne namjene</w:t>
      </w:r>
      <w:r>
        <w:rPr>
          <w:rFonts w:ascii="Arial" w:hAnsi="Arial" w:cs="Arial"/>
          <w:sz w:val="24"/>
          <w:szCs w:val="24"/>
          <w:lang w:eastAsia="hr-HR"/>
        </w:rPr>
        <w:t>.</w:t>
      </w: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Očekivani rezultat – cilj</w:t>
      </w:r>
    </w:p>
    <w:p w:rsidR="0084518C" w:rsidRPr="0084518C" w:rsidRDefault="0084518C" w:rsidP="0084518C">
      <w:pPr>
        <w:jc w:val="both"/>
        <w:rPr>
          <w:rFonts w:ascii="Arial" w:hAnsi="Arial" w:cs="Arial"/>
          <w:sz w:val="24"/>
          <w:szCs w:val="24"/>
          <w:lang w:eastAsia="hr-HR"/>
        </w:rPr>
      </w:pPr>
      <w:r>
        <w:rPr>
          <w:rFonts w:ascii="Arial" w:hAnsi="Arial" w:cs="Arial"/>
          <w:sz w:val="24"/>
          <w:szCs w:val="24"/>
          <w:lang w:eastAsia="hr-HR"/>
        </w:rPr>
        <w:t>N</w:t>
      </w:r>
      <w:r w:rsidRPr="0084518C">
        <w:rPr>
          <w:rFonts w:ascii="Arial" w:hAnsi="Arial" w:cs="Arial"/>
          <w:sz w:val="24"/>
          <w:szCs w:val="24"/>
          <w:lang w:eastAsia="hr-HR"/>
        </w:rPr>
        <w:t>ekretnine u optimalnoj funkciji</w:t>
      </w:r>
    </w:p>
    <w:p w:rsidR="0084518C" w:rsidRDefault="0084518C" w:rsidP="0084518C">
      <w:pPr>
        <w:jc w:val="both"/>
        <w:rPr>
          <w:rFonts w:ascii="Arial" w:hAnsi="Arial" w:cs="Arial"/>
          <w:sz w:val="24"/>
          <w:szCs w:val="24"/>
          <w:lang w:eastAsia="hr-HR"/>
        </w:rPr>
      </w:pP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 xml:space="preserve">Strateška mjera </w:t>
      </w:r>
      <w:r>
        <w:rPr>
          <w:rFonts w:ascii="Arial" w:hAnsi="Arial" w:cs="Arial"/>
          <w:b/>
          <w:sz w:val="24"/>
          <w:szCs w:val="24"/>
          <w:lang w:eastAsia="hr-HR"/>
        </w:rPr>
        <w:t>9</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Izrada projekta i izgradnja dodatnih sadržaja uz utvrdu Kostelgrad</w:t>
      </w: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Očekivani rezultat – cilj</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Izgrađeni dodatni sadržaji uz utvrdu Kostelgrad uz mogućnost prijave na EU fondove</w:t>
      </w:r>
    </w:p>
    <w:p w:rsidR="0084518C" w:rsidRDefault="0084518C" w:rsidP="0084518C">
      <w:pPr>
        <w:jc w:val="both"/>
        <w:rPr>
          <w:rFonts w:ascii="Arial" w:hAnsi="Arial" w:cs="Arial"/>
          <w:sz w:val="24"/>
          <w:szCs w:val="24"/>
          <w:lang w:eastAsia="hr-HR"/>
        </w:rPr>
      </w:pP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 xml:space="preserve">Strateška mjera </w:t>
      </w:r>
      <w:r>
        <w:rPr>
          <w:rFonts w:ascii="Arial" w:hAnsi="Arial" w:cs="Arial"/>
          <w:b/>
          <w:sz w:val="24"/>
          <w:szCs w:val="24"/>
          <w:lang w:eastAsia="hr-HR"/>
        </w:rPr>
        <w:t>10</w:t>
      </w:r>
    </w:p>
    <w:p w:rsidR="0084518C" w:rsidRP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Izgradnja građevina, uređaja i predmeta javne namjene</w:t>
      </w:r>
      <w:r w:rsidR="00994777">
        <w:rPr>
          <w:rFonts w:ascii="Arial" w:hAnsi="Arial" w:cs="Arial"/>
          <w:sz w:val="24"/>
          <w:szCs w:val="24"/>
          <w:lang w:eastAsia="hr-HR"/>
        </w:rPr>
        <w:t>.</w:t>
      </w:r>
      <w:r w:rsidRPr="0084518C">
        <w:rPr>
          <w:rFonts w:ascii="Arial" w:hAnsi="Arial" w:cs="Arial"/>
          <w:sz w:val="24"/>
          <w:szCs w:val="24"/>
          <w:lang w:eastAsia="hr-HR"/>
        </w:rPr>
        <w:t xml:space="preserve"> </w:t>
      </w:r>
    </w:p>
    <w:p w:rsidR="0084518C" w:rsidRPr="0084518C" w:rsidRDefault="0084518C" w:rsidP="0084518C">
      <w:pPr>
        <w:jc w:val="both"/>
        <w:rPr>
          <w:rFonts w:ascii="Arial" w:hAnsi="Arial" w:cs="Arial"/>
          <w:b/>
          <w:sz w:val="24"/>
          <w:szCs w:val="24"/>
          <w:lang w:eastAsia="hr-HR"/>
        </w:rPr>
      </w:pPr>
      <w:r w:rsidRPr="0084518C">
        <w:rPr>
          <w:rFonts w:ascii="Arial" w:hAnsi="Arial" w:cs="Arial"/>
          <w:b/>
          <w:sz w:val="24"/>
          <w:szCs w:val="24"/>
          <w:lang w:eastAsia="hr-HR"/>
        </w:rPr>
        <w:t>Očekivani rezultat – cilj</w:t>
      </w:r>
    </w:p>
    <w:p w:rsidR="0084518C" w:rsidRDefault="0084518C" w:rsidP="0084518C">
      <w:pPr>
        <w:jc w:val="both"/>
        <w:rPr>
          <w:rFonts w:ascii="Arial" w:hAnsi="Arial" w:cs="Arial"/>
          <w:sz w:val="24"/>
          <w:szCs w:val="24"/>
          <w:lang w:eastAsia="hr-HR"/>
        </w:rPr>
      </w:pPr>
      <w:r w:rsidRPr="0084518C">
        <w:rPr>
          <w:rFonts w:ascii="Arial" w:hAnsi="Arial" w:cs="Arial"/>
          <w:sz w:val="24"/>
          <w:szCs w:val="24"/>
          <w:lang w:eastAsia="hr-HR"/>
        </w:rPr>
        <w:t>Izgrađene građevine, uređaji i predmeti javne namjene</w:t>
      </w:r>
      <w:r w:rsidR="00994777">
        <w:rPr>
          <w:rFonts w:ascii="Arial" w:hAnsi="Arial" w:cs="Arial"/>
          <w:sz w:val="24"/>
          <w:szCs w:val="24"/>
          <w:lang w:eastAsia="hr-HR"/>
        </w:rPr>
        <w:t>.</w:t>
      </w:r>
    </w:p>
    <w:p w:rsidR="00994777" w:rsidRDefault="00994777" w:rsidP="0084518C">
      <w:pPr>
        <w:jc w:val="both"/>
        <w:rPr>
          <w:rFonts w:ascii="Arial" w:hAnsi="Arial" w:cs="Arial"/>
          <w:sz w:val="24"/>
          <w:szCs w:val="24"/>
          <w:lang w:eastAsia="hr-HR"/>
        </w:rPr>
      </w:pPr>
    </w:p>
    <w:p w:rsidR="00994777" w:rsidRPr="00994777" w:rsidRDefault="00994777" w:rsidP="00994777">
      <w:pPr>
        <w:jc w:val="both"/>
        <w:rPr>
          <w:rFonts w:ascii="Arial" w:hAnsi="Arial" w:cs="Arial"/>
          <w:b/>
          <w:sz w:val="24"/>
          <w:szCs w:val="24"/>
          <w:lang w:eastAsia="hr-HR"/>
        </w:rPr>
      </w:pPr>
      <w:r w:rsidRPr="00994777">
        <w:rPr>
          <w:rFonts w:ascii="Arial" w:hAnsi="Arial" w:cs="Arial"/>
          <w:b/>
          <w:sz w:val="24"/>
          <w:szCs w:val="24"/>
          <w:lang w:eastAsia="hr-HR"/>
        </w:rPr>
        <w:t>Strateška mjera 11</w:t>
      </w:r>
    </w:p>
    <w:p w:rsidR="00994777" w:rsidRPr="00994777" w:rsidRDefault="00994777" w:rsidP="00994777">
      <w:pPr>
        <w:jc w:val="both"/>
        <w:rPr>
          <w:rFonts w:ascii="Arial" w:hAnsi="Arial" w:cs="Arial"/>
          <w:sz w:val="24"/>
          <w:szCs w:val="24"/>
          <w:lang w:eastAsia="hr-HR"/>
        </w:rPr>
      </w:pPr>
      <w:r w:rsidRPr="00994777">
        <w:rPr>
          <w:rFonts w:ascii="Arial" w:hAnsi="Arial" w:cs="Arial"/>
          <w:sz w:val="24"/>
          <w:szCs w:val="24"/>
          <w:lang w:eastAsia="hr-HR"/>
        </w:rPr>
        <w:t>Izgradnja nove javne rasvjete</w:t>
      </w:r>
      <w:r>
        <w:rPr>
          <w:rFonts w:ascii="Arial" w:hAnsi="Arial" w:cs="Arial"/>
          <w:sz w:val="24"/>
          <w:szCs w:val="24"/>
          <w:lang w:eastAsia="hr-HR"/>
        </w:rPr>
        <w:t>.</w:t>
      </w:r>
    </w:p>
    <w:p w:rsidR="00994777" w:rsidRPr="00994777" w:rsidRDefault="00994777" w:rsidP="00994777">
      <w:pPr>
        <w:jc w:val="both"/>
        <w:rPr>
          <w:rFonts w:ascii="Arial" w:hAnsi="Arial" w:cs="Arial"/>
          <w:b/>
          <w:sz w:val="24"/>
          <w:szCs w:val="24"/>
          <w:lang w:eastAsia="hr-HR"/>
        </w:rPr>
      </w:pPr>
      <w:r w:rsidRPr="00994777">
        <w:rPr>
          <w:rFonts w:ascii="Arial" w:hAnsi="Arial" w:cs="Arial"/>
          <w:b/>
          <w:sz w:val="24"/>
          <w:szCs w:val="24"/>
          <w:lang w:eastAsia="hr-HR"/>
        </w:rPr>
        <w:t>Očekivani rezultat – cilj</w:t>
      </w:r>
    </w:p>
    <w:p w:rsidR="00994777" w:rsidRPr="00994777" w:rsidRDefault="00994777" w:rsidP="00994777">
      <w:pPr>
        <w:jc w:val="both"/>
        <w:rPr>
          <w:rFonts w:ascii="Arial" w:hAnsi="Arial" w:cs="Arial"/>
          <w:sz w:val="24"/>
          <w:szCs w:val="24"/>
          <w:lang w:eastAsia="hr-HR"/>
        </w:rPr>
      </w:pPr>
      <w:r w:rsidRPr="00994777">
        <w:rPr>
          <w:rFonts w:ascii="Arial" w:hAnsi="Arial" w:cs="Arial"/>
          <w:sz w:val="24"/>
          <w:szCs w:val="24"/>
          <w:lang w:eastAsia="hr-HR"/>
        </w:rPr>
        <w:t>Izgrađena nova javna rasvjeta</w:t>
      </w:r>
      <w:r>
        <w:rPr>
          <w:rFonts w:ascii="Arial" w:hAnsi="Arial" w:cs="Arial"/>
          <w:sz w:val="24"/>
          <w:szCs w:val="24"/>
          <w:lang w:eastAsia="hr-HR"/>
        </w:rPr>
        <w:t>.</w:t>
      </w:r>
    </w:p>
    <w:p w:rsidR="00994777" w:rsidRPr="00994777" w:rsidRDefault="00994777" w:rsidP="00994777">
      <w:pPr>
        <w:jc w:val="both"/>
        <w:rPr>
          <w:rFonts w:ascii="Arial" w:hAnsi="Arial" w:cs="Arial"/>
          <w:b/>
          <w:sz w:val="24"/>
          <w:szCs w:val="24"/>
          <w:lang w:eastAsia="hr-HR"/>
        </w:rPr>
      </w:pPr>
      <w:r w:rsidRPr="00994777">
        <w:rPr>
          <w:rFonts w:ascii="Arial" w:hAnsi="Arial" w:cs="Arial"/>
          <w:b/>
          <w:sz w:val="24"/>
          <w:szCs w:val="24"/>
          <w:lang w:eastAsia="hr-HR"/>
        </w:rPr>
        <w:lastRenderedPageBreak/>
        <w:t>Strateška mjera 12</w:t>
      </w:r>
    </w:p>
    <w:p w:rsidR="00994777" w:rsidRPr="00994777" w:rsidRDefault="00994777" w:rsidP="00994777">
      <w:pPr>
        <w:jc w:val="both"/>
        <w:rPr>
          <w:rFonts w:ascii="Arial" w:hAnsi="Arial" w:cs="Arial"/>
          <w:sz w:val="24"/>
          <w:szCs w:val="24"/>
          <w:lang w:eastAsia="hr-HR"/>
        </w:rPr>
      </w:pPr>
      <w:r w:rsidRPr="00994777">
        <w:rPr>
          <w:rFonts w:ascii="Arial" w:hAnsi="Arial" w:cs="Arial"/>
          <w:sz w:val="24"/>
          <w:szCs w:val="24"/>
          <w:lang w:eastAsia="hr-HR"/>
        </w:rPr>
        <w:t>Održavanje javne rasvjete</w:t>
      </w:r>
      <w:r>
        <w:rPr>
          <w:rFonts w:ascii="Arial" w:hAnsi="Arial" w:cs="Arial"/>
          <w:sz w:val="24"/>
          <w:szCs w:val="24"/>
          <w:lang w:eastAsia="hr-HR"/>
        </w:rPr>
        <w:t>.</w:t>
      </w:r>
    </w:p>
    <w:p w:rsidR="00994777" w:rsidRPr="00994777" w:rsidRDefault="00994777" w:rsidP="00994777">
      <w:pPr>
        <w:jc w:val="both"/>
        <w:rPr>
          <w:rFonts w:ascii="Arial" w:hAnsi="Arial" w:cs="Arial"/>
          <w:b/>
          <w:sz w:val="24"/>
          <w:szCs w:val="24"/>
          <w:lang w:eastAsia="hr-HR"/>
        </w:rPr>
      </w:pPr>
      <w:r w:rsidRPr="00994777">
        <w:rPr>
          <w:rFonts w:ascii="Arial" w:hAnsi="Arial" w:cs="Arial"/>
          <w:b/>
          <w:sz w:val="24"/>
          <w:szCs w:val="24"/>
          <w:lang w:eastAsia="hr-HR"/>
        </w:rPr>
        <w:t>Očekivani rezultat – cilj</w:t>
      </w:r>
    </w:p>
    <w:p w:rsidR="00994777" w:rsidRDefault="00994777" w:rsidP="00994777">
      <w:pPr>
        <w:jc w:val="both"/>
        <w:rPr>
          <w:rFonts w:ascii="Arial" w:hAnsi="Arial" w:cs="Arial"/>
          <w:sz w:val="24"/>
          <w:szCs w:val="24"/>
          <w:lang w:eastAsia="hr-HR"/>
        </w:rPr>
      </w:pPr>
      <w:r>
        <w:rPr>
          <w:rFonts w:ascii="Arial" w:hAnsi="Arial" w:cs="Arial"/>
          <w:sz w:val="24"/>
          <w:szCs w:val="24"/>
          <w:lang w:eastAsia="hr-HR"/>
        </w:rPr>
        <w:t>Javna rasvjeta</w:t>
      </w:r>
      <w:r w:rsidRPr="00994777">
        <w:rPr>
          <w:rFonts w:ascii="Arial" w:hAnsi="Arial" w:cs="Arial"/>
          <w:sz w:val="24"/>
          <w:szCs w:val="24"/>
          <w:lang w:eastAsia="hr-HR"/>
        </w:rPr>
        <w:t xml:space="preserve"> u optimalnoj funkciji</w:t>
      </w:r>
      <w:r>
        <w:rPr>
          <w:rFonts w:ascii="Arial" w:hAnsi="Arial" w:cs="Arial"/>
          <w:sz w:val="24"/>
          <w:szCs w:val="24"/>
          <w:lang w:eastAsia="hr-HR"/>
        </w:rPr>
        <w:t>.</w:t>
      </w:r>
    </w:p>
    <w:p w:rsidR="00994777" w:rsidRDefault="00994777" w:rsidP="00994777">
      <w:pPr>
        <w:jc w:val="both"/>
        <w:rPr>
          <w:rFonts w:ascii="Arial" w:hAnsi="Arial" w:cs="Arial"/>
          <w:sz w:val="24"/>
          <w:szCs w:val="24"/>
          <w:lang w:eastAsia="hr-HR"/>
        </w:rPr>
      </w:pPr>
    </w:p>
    <w:p w:rsidR="00994777" w:rsidRPr="00994777" w:rsidRDefault="00994777" w:rsidP="00994777">
      <w:pPr>
        <w:jc w:val="both"/>
        <w:rPr>
          <w:rFonts w:ascii="Arial" w:hAnsi="Arial" w:cs="Arial"/>
          <w:b/>
          <w:sz w:val="24"/>
          <w:szCs w:val="24"/>
          <w:lang w:eastAsia="hr-HR"/>
        </w:rPr>
      </w:pPr>
      <w:r w:rsidRPr="00994777">
        <w:rPr>
          <w:rFonts w:ascii="Arial" w:hAnsi="Arial" w:cs="Arial"/>
          <w:b/>
          <w:sz w:val="24"/>
          <w:szCs w:val="24"/>
          <w:lang w:eastAsia="hr-HR"/>
        </w:rPr>
        <w:t>Strateška mjera 13</w:t>
      </w:r>
    </w:p>
    <w:p w:rsidR="00994777" w:rsidRPr="00994777" w:rsidRDefault="00994777" w:rsidP="00994777">
      <w:pPr>
        <w:jc w:val="both"/>
        <w:rPr>
          <w:rFonts w:ascii="Arial" w:hAnsi="Arial" w:cs="Arial"/>
          <w:sz w:val="24"/>
          <w:szCs w:val="24"/>
          <w:lang w:eastAsia="hr-HR"/>
        </w:rPr>
      </w:pPr>
      <w:r w:rsidRPr="00994777">
        <w:rPr>
          <w:rFonts w:ascii="Arial" w:hAnsi="Arial" w:cs="Arial"/>
          <w:sz w:val="24"/>
          <w:szCs w:val="24"/>
          <w:lang w:eastAsia="hr-HR"/>
        </w:rPr>
        <w:t xml:space="preserve">Održavanje i proširenje </w:t>
      </w:r>
      <w:r w:rsidR="00E77BD8">
        <w:rPr>
          <w:rFonts w:ascii="Arial" w:hAnsi="Arial" w:cs="Arial"/>
          <w:sz w:val="24"/>
          <w:szCs w:val="24"/>
          <w:lang w:eastAsia="hr-HR"/>
        </w:rPr>
        <w:t xml:space="preserve">groblja </w:t>
      </w:r>
      <w:r w:rsidRPr="00994777">
        <w:rPr>
          <w:rFonts w:ascii="Arial" w:hAnsi="Arial" w:cs="Arial"/>
          <w:sz w:val="24"/>
          <w:szCs w:val="24"/>
          <w:lang w:eastAsia="hr-HR"/>
        </w:rPr>
        <w:t>prema potrebi.</w:t>
      </w:r>
    </w:p>
    <w:p w:rsidR="00994777" w:rsidRPr="00994777" w:rsidRDefault="00994777" w:rsidP="00994777">
      <w:pPr>
        <w:jc w:val="both"/>
        <w:rPr>
          <w:rFonts w:ascii="Arial" w:hAnsi="Arial" w:cs="Arial"/>
          <w:b/>
          <w:sz w:val="24"/>
          <w:szCs w:val="24"/>
          <w:lang w:eastAsia="hr-HR"/>
        </w:rPr>
      </w:pPr>
      <w:r w:rsidRPr="00994777">
        <w:rPr>
          <w:rFonts w:ascii="Arial" w:hAnsi="Arial" w:cs="Arial"/>
          <w:b/>
          <w:sz w:val="24"/>
          <w:szCs w:val="24"/>
          <w:lang w:eastAsia="hr-HR"/>
        </w:rPr>
        <w:t>Očekivani rezultat – cilj</w:t>
      </w:r>
    </w:p>
    <w:p w:rsidR="00994777" w:rsidRPr="00994777" w:rsidRDefault="00994777" w:rsidP="00994777">
      <w:pPr>
        <w:jc w:val="both"/>
        <w:rPr>
          <w:rFonts w:ascii="Arial" w:hAnsi="Arial" w:cs="Arial"/>
          <w:sz w:val="24"/>
          <w:szCs w:val="24"/>
          <w:lang w:eastAsia="hr-HR"/>
        </w:rPr>
      </w:pPr>
      <w:r w:rsidRPr="00994777">
        <w:rPr>
          <w:rFonts w:ascii="Arial" w:hAnsi="Arial" w:cs="Arial"/>
          <w:sz w:val="24"/>
          <w:szCs w:val="24"/>
          <w:lang w:eastAsia="hr-HR"/>
        </w:rPr>
        <w:t>R</w:t>
      </w:r>
      <w:r>
        <w:rPr>
          <w:rFonts w:ascii="Arial" w:hAnsi="Arial" w:cs="Arial"/>
          <w:sz w:val="24"/>
          <w:szCs w:val="24"/>
          <w:lang w:eastAsia="hr-HR"/>
        </w:rPr>
        <w:t>i</w:t>
      </w:r>
      <w:r w:rsidRPr="00994777">
        <w:rPr>
          <w:rFonts w:ascii="Arial" w:hAnsi="Arial" w:cs="Arial"/>
          <w:sz w:val="24"/>
          <w:szCs w:val="24"/>
          <w:lang w:eastAsia="hr-HR"/>
        </w:rPr>
        <w:t>ješeni imovinskopravni odnosi, kontinuirano održavanje, proširenje prema potrebi.</w:t>
      </w:r>
    </w:p>
    <w:p w:rsidR="00994777" w:rsidRPr="00873088" w:rsidRDefault="00994777" w:rsidP="00994777">
      <w:pPr>
        <w:jc w:val="both"/>
        <w:rPr>
          <w:rFonts w:ascii="Arial" w:hAnsi="Arial" w:cs="Arial"/>
          <w:sz w:val="24"/>
          <w:szCs w:val="24"/>
          <w:lang w:eastAsia="hr-HR"/>
        </w:rPr>
      </w:pPr>
    </w:p>
    <w:p w:rsidR="0041115E" w:rsidRPr="00873088" w:rsidRDefault="0041115E" w:rsidP="0041115E">
      <w:pPr>
        <w:rPr>
          <w:rFonts w:ascii="Arial" w:hAnsi="Arial" w:cs="Arial"/>
          <w:sz w:val="24"/>
          <w:szCs w:val="24"/>
          <w:lang w:eastAsia="hr-HR"/>
        </w:rPr>
      </w:pPr>
      <w:r>
        <w:rPr>
          <w:rFonts w:ascii="Arial" w:hAnsi="Arial" w:cs="Arial"/>
          <w:sz w:val="24"/>
          <w:szCs w:val="24"/>
          <w:lang w:eastAsia="hr-HR"/>
        </w:rPr>
        <w:br w:type="page"/>
      </w:r>
    </w:p>
    <w:p w:rsidR="00E959CB" w:rsidRPr="003B135A" w:rsidRDefault="00A06DD0" w:rsidP="003B135A">
      <w:pPr>
        <w:pStyle w:val="Naslov1"/>
        <w:rPr>
          <w:rFonts w:ascii="Arial" w:hAnsi="Arial" w:cs="Arial"/>
          <w:b/>
          <w:bCs/>
          <w:color w:val="auto"/>
        </w:rPr>
      </w:pPr>
      <w:bookmarkStart w:id="49" w:name="_Toc65158406"/>
      <w:r w:rsidRPr="003B135A">
        <w:rPr>
          <w:rFonts w:ascii="Arial" w:hAnsi="Arial" w:cs="Arial"/>
          <w:b/>
          <w:bCs/>
          <w:color w:val="auto"/>
        </w:rPr>
        <w:lastRenderedPageBreak/>
        <w:t>9</w:t>
      </w:r>
      <w:r w:rsidR="00E959CB" w:rsidRPr="003B135A">
        <w:rPr>
          <w:rFonts w:ascii="Arial" w:hAnsi="Arial" w:cs="Arial"/>
          <w:b/>
          <w:bCs/>
          <w:color w:val="auto"/>
        </w:rPr>
        <w:t>. Organizacijska pitanja</w:t>
      </w:r>
      <w:bookmarkEnd w:id="49"/>
    </w:p>
    <w:p w:rsidR="000000F0" w:rsidRPr="00873088" w:rsidRDefault="000000F0" w:rsidP="000000F0">
      <w:pPr>
        <w:spacing w:after="0" w:line="276" w:lineRule="auto"/>
        <w:jc w:val="both"/>
        <w:rPr>
          <w:rFonts w:ascii="Arial" w:eastAsia="Times New Roman" w:hAnsi="Arial" w:cs="Arial"/>
          <w:sz w:val="24"/>
          <w:szCs w:val="24"/>
          <w:lang w:eastAsia="hr-HR"/>
        </w:rPr>
      </w:pPr>
    </w:p>
    <w:p w:rsidR="000000F0" w:rsidRPr="00873088" w:rsidRDefault="000000F0" w:rsidP="000000F0">
      <w:pPr>
        <w:spacing w:after="0" w:line="276"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Prema sadašnjoj organizacijskoj strukturi gradske uprave, poslovi upravljanja imovinom Grada Pregrade organizirani su kroz </w:t>
      </w:r>
      <w:r w:rsidRPr="00873088">
        <w:rPr>
          <w:rFonts w:ascii="Arial" w:eastAsia="Times New Roman" w:hAnsi="Arial" w:cs="Arial"/>
          <w:bCs/>
          <w:sz w:val="24"/>
          <w:szCs w:val="24"/>
          <w:lang w:eastAsia="hr-HR"/>
        </w:rPr>
        <w:t xml:space="preserve">Upravni odjel </w:t>
      </w:r>
      <w:r w:rsidRPr="00873088">
        <w:rPr>
          <w:rFonts w:ascii="Arial" w:eastAsia="Times New Roman" w:hAnsi="Arial" w:cs="Arial"/>
          <w:color w:val="1E1818"/>
          <w:sz w:val="24"/>
          <w:szCs w:val="24"/>
          <w:lang w:eastAsia="hr-HR"/>
        </w:rPr>
        <w:t>za opće poslove i društvene djelatnosti</w:t>
      </w:r>
      <w:r w:rsidRPr="00873088">
        <w:rPr>
          <w:rFonts w:ascii="Arial" w:eastAsia="Times New Roman" w:hAnsi="Arial" w:cs="Arial"/>
          <w:bCs/>
          <w:sz w:val="24"/>
          <w:szCs w:val="24"/>
          <w:lang w:eastAsia="hr-HR"/>
        </w:rPr>
        <w:t>.</w:t>
      </w:r>
    </w:p>
    <w:p w:rsidR="000000F0" w:rsidRPr="00873088" w:rsidRDefault="000000F0" w:rsidP="000000F0">
      <w:pPr>
        <w:spacing w:after="0" w:line="276" w:lineRule="auto"/>
        <w:ind w:firstLine="708"/>
        <w:jc w:val="both"/>
        <w:rPr>
          <w:rFonts w:ascii="Arial" w:eastAsia="Times New Roman" w:hAnsi="Arial" w:cs="Arial"/>
          <w:sz w:val="24"/>
          <w:szCs w:val="24"/>
          <w:lang w:eastAsia="hr-HR"/>
        </w:rPr>
      </w:pPr>
    </w:p>
    <w:p w:rsidR="000000F0" w:rsidRPr="00873088" w:rsidRDefault="000000F0" w:rsidP="000000F0">
      <w:p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 xml:space="preserve">Upravni odjel </w:t>
      </w:r>
      <w:bookmarkStart w:id="50" w:name="_Hlk62480828"/>
      <w:r w:rsidRPr="00873088">
        <w:rPr>
          <w:rFonts w:ascii="Arial" w:eastAsia="Times New Roman" w:hAnsi="Arial" w:cs="Arial"/>
          <w:color w:val="1E1818"/>
          <w:sz w:val="24"/>
          <w:szCs w:val="24"/>
          <w:lang w:eastAsia="hr-HR"/>
        </w:rPr>
        <w:t>za opće poslove i društvene djelatnosti</w:t>
      </w:r>
      <w:bookmarkEnd w:id="50"/>
      <w:r w:rsidRPr="00873088">
        <w:rPr>
          <w:rFonts w:ascii="Arial" w:eastAsia="Times New Roman" w:hAnsi="Arial" w:cs="Arial"/>
          <w:color w:val="1E1818"/>
          <w:sz w:val="24"/>
          <w:szCs w:val="24"/>
          <w:lang w:eastAsia="hr-HR"/>
        </w:rPr>
        <w:t xml:space="preserve"> obavlja stručne, upravne, organizacijske i pomoćno-tehničke poslove koji se odnose na: </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stručne i administrativno-tehničke poslove vezane uz pripremanje i organiziranje rada Gradonačelnika i Gradskog vijeća te njihovih radnih tijela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priprema prijedloge/nacrte općih akata iz djelokruga upravnog odjela i brine se o njihovoj usklađenosti sa zakonom i drugim propisima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 xml:space="preserve">proučava i stručno obrađuje najsloženija pravna pitanja iz nadležnosti Grada </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poslove pravnog zastupanja Grada u postupcima koji se vode pred tijelima sudbene i državne vlasti, izrađuje prijedloge akata kojima se štite interesi Grada u istim postupcima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poslove ostvarivanja prava na pristup informacijama i objavljuje informacije kada je to utvrđeno zakonom i drugim propisima te poslove u svezi razmatranja predstavki i pritužbi građana na rad gradske uprave</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odgovarajuće pravne, imovinsko pravne i druge stručne poslove u oblasti imovinsko pravnih odnosa, upravljanja i gospodarenja imovinom te vodi evidenciju gradske imovine</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vodi poslove službenog protokola i organizacije službenih posjeta i svečanih manifestacija, poslove vezane za međugradsku i međunarodnu suradnju te odnose s javnošću</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vodi poslove personalne službe i uredskog poslovanja, brine o očuvanju arhivske građe, obavlja poslove pisarnice, otpreme i dostave pošte, kao i poslove umnožavanja i slaganja materijala za potrebe gradskog vijeća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vodi brigu o održavanju poslovnih prostora i opreme neophodne za rad, obavlja poslove informatizacije, te vodi brigu oko organizacije i opskrbe svih odjela materijalnim sredstvima za rad, - organizira i provodi zaštitu na radu i poslove vezane za zaštitu i spašavanje koji se odnose na lokalnu samoupravu</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poslove pripreme i provođenja postupka javne nabave za Grad te vođenje potrebnih evidencija iz područja javne nabave</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pruža stručnu pomoć vijećima mjesnih odbora u pripremi temeljnih akata mjesnih odbora i prati njihovu usklađenost sa zakonom i Statutom Grada, surađuje s tijelima mjesne samouprave i obavlja druge stručne i administrativne poslove za potrebe mjesnih odbora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poslove koji se odnose na predškolski odgoj i obrazovanje, osnovno i srednje školstvo, kulturu, sport, tehničku kulturu, zdravstvo, socijalnu skrb i ugostiteljstvo</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lastRenderedPageBreak/>
        <w:t>usklađuje rad ustanova, organizacija i udruga iz djelokruga upravnog odjela i obavlja poslove vezane uz stipendiranje učenika i studenata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vodi brigu i uspostavlja mjere zaštite i očuvanja kulturnih dobara na području Grada Pregrade</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stručne poslove iz područja vatrogastva i zaštite od požara</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usklađuje razvitak društvenih djelatnosti u gradu te pomaže u radu mladih i prati realizaciju programa mladih</w:t>
      </w:r>
    </w:p>
    <w:p w:rsidR="000000F0" w:rsidRPr="00873088" w:rsidRDefault="000000F0" w:rsidP="003C4BD4">
      <w:pPr>
        <w:pStyle w:val="Odlomakpopisa"/>
        <w:numPr>
          <w:ilvl w:val="0"/>
          <w:numId w:val="32"/>
        </w:numPr>
        <w:spacing w:after="300" w:line="276" w:lineRule="auto"/>
        <w:jc w:val="both"/>
        <w:rPr>
          <w:rFonts w:ascii="Arial" w:eastAsia="Times New Roman" w:hAnsi="Arial" w:cs="Arial"/>
          <w:color w:val="1E1818"/>
          <w:sz w:val="24"/>
          <w:szCs w:val="24"/>
          <w:lang w:eastAsia="hr-HR"/>
        </w:rPr>
      </w:pPr>
      <w:r w:rsidRPr="00873088">
        <w:rPr>
          <w:rFonts w:ascii="Arial" w:eastAsia="Times New Roman" w:hAnsi="Arial" w:cs="Arial"/>
          <w:color w:val="1E1818"/>
          <w:sz w:val="24"/>
          <w:szCs w:val="24"/>
          <w:lang w:eastAsia="hr-HR"/>
        </w:rPr>
        <w:t>obavlja i druge poslove koji su posebnim propisima stavljeni u nadležnost upravnog odjela.</w:t>
      </w:r>
    </w:p>
    <w:p w:rsidR="000000F0" w:rsidRPr="00873088" w:rsidRDefault="000000F0" w:rsidP="005760E8">
      <w:pPr>
        <w:spacing w:after="0" w:line="276"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Uvažavajući potrebe i značaj segmenta gospodarenja </w:t>
      </w:r>
      <w:r w:rsidR="009F2458" w:rsidRPr="00873088">
        <w:rPr>
          <w:rFonts w:ascii="Arial" w:eastAsia="Times New Roman" w:hAnsi="Arial" w:cs="Arial"/>
          <w:sz w:val="24"/>
          <w:szCs w:val="24"/>
          <w:lang w:eastAsia="hr-HR"/>
        </w:rPr>
        <w:t>g</w:t>
      </w:r>
      <w:r w:rsidRPr="00873088">
        <w:rPr>
          <w:rFonts w:ascii="Arial" w:eastAsia="Times New Roman" w:hAnsi="Arial" w:cs="Arial"/>
          <w:sz w:val="24"/>
          <w:szCs w:val="24"/>
          <w:lang w:eastAsia="hr-HR"/>
        </w:rPr>
        <w:t xml:space="preserve">radskom imovinom, predlaže se kontinuirani rad Radnog tima ili Povjerenstva za upravljanje imovinom. Operativni poslovi mogu se obavljati unutra postojećih zaduženja uz zajedničko vođenje jedinstvene baze podataka o svim pojavnim oblicima imovine – </w:t>
      </w:r>
      <w:r w:rsidR="0041115E" w:rsidRPr="00873088">
        <w:rPr>
          <w:rFonts w:ascii="Arial" w:eastAsia="Times New Roman" w:hAnsi="Arial" w:cs="Arial"/>
          <w:sz w:val="24"/>
          <w:szCs w:val="24"/>
          <w:lang w:eastAsia="hr-HR"/>
        </w:rPr>
        <w:t xml:space="preserve">Registar Nekretnina </w:t>
      </w:r>
      <w:r w:rsidRPr="00873088">
        <w:rPr>
          <w:rFonts w:ascii="Arial" w:eastAsia="Times New Roman" w:hAnsi="Arial" w:cs="Arial"/>
          <w:sz w:val="24"/>
          <w:szCs w:val="24"/>
          <w:lang w:eastAsia="hr-HR"/>
        </w:rPr>
        <w:t>i GIS sustava Grada. Osnova poboljšanja rada treba biti definiranje jasnih procedura rada, kao rezultat procesnog organiziranja poslova.</w:t>
      </w:r>
    </w:p>
    <w:p w:rsidR="000000F0" w:rsidRPr="00873088" w:rsidRDefault="000000F0" w:rsidP="000000F0">
      <w:pPr>
        <w:spacing w:after="0" w:line="276" w:lineRule="auto"/>
        <w:jc w:val="both"/>
        <w:rPr>
          <w:rFonts w:ascii="Arial" w:eastAsia="Times New Roman" w:hAnsi="Arial" w:cs="Arial"/>
          <w:sz w:val="24"/>
          <w:szCs w:val="24"/>
          <w:lang w:eastAsia="hr-HR"/>
        </w:rPr>
      </w:pPr>
    </w:p>
    <w:p w:rsidR="000000F0" w:rsidRPr="00873088" w:rsidRDefault="000000F0" w:rsidP="005760E8">
      <w:pPr>
        <w:spacing w:after="0" w:line="276"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Za učinkovito upravljanje gradskom imovinom potrebno je motivirati djelatnike na način da se dodatna stimulacija za rad veže na uspješnost obavljanja poslova i ostvarenu korist za Grad (prije svega mjerljivu financijsku korist - ostvareno povećanje prihoda ili ušteda), kroz. tzv. </w:t>
      </w:r>
      <w:r w:rsidRPr="00873088">
        <w:rPr>
          <w:rFonts w:ascii="Arial" w:eastAsia="Times New Roman" w:hAnsi="Arial" w:cs="Arial"/>
          <w:i/>
          <w:sz w:val="24"/>
          <w:szCs w:val="24"/>
          <w:lang w:eastAsia="hr-HR"/>
        </w:rPr>
        <w:t>faktor uspješnosti.</w:t>
      </w:r>
      <w:r w:rsidRPr="00873088">
        <w:rPr>
          <w:rFonts w:ascii="Arial" w:eastAsia="Times New Roman" w:hAnsi="Arial" w:cs="Arial"/>
          <w:sz w:val="24"/>
          <w:szCs w:val="24"/>
          <w:lang w:eastAsia="hr-HR"/>
        </w:rPr>
        <w:t xml:space="preserve"> </w:t>
      </w:r>
    </w:p>
    <w:p w:rsidR="000000F0" w:rsidRPr="00873088" w:rsidRDefault="000000F0" w:rsidP="000000F0">
      <w:pPr>
        <w:spacing w:after="0" w:line="276" w:lineRule="auto"/>
        <w:jc w:val="both"/>
        <w:rPr>
          <w:rFonts w:ascii="Arial" w:eastAsia="Times New Roman" w:hAnsi="Arial" w:cs="Arial"/>
          <w:sz w:val="24"/>
          <w:szCs w:val="24"/>
          <w:lang w:eastAsia="hr-HR"/>
        </w:rPr>
      </w:pPr>
    </w:p>
    <w:p w:rsidR="000000F0" w:rsidRPr="00873088" w:rsidRDefault="000000F0" w:rsidP="005760E8">
      <w:pPr>
        <w:spacing w:after="0" w:line="276"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Za uspješnije upravljanje imovinom, pored nesporne primjene zakonskih propisa, potrebno je stalno tražiti i nova rješenja koristeći iskustva iz prakse R</w:t>
      </w:r>
      <w:r w:rsidR="005760E8" w:rsidRPr="00873088">
        <w:rPr>
          <w:rFonts w:ascii="Arial" w:eastAsia="Times New Roman" w:hAnsi="Arial" w:cs="Arial"/>
          <w:sz w:val="24"/>
          <w:szCs w:val="24"/>
          <w:lang w:eastAsia="hr-HR"/>
        </w:rPr>
        <w:t xml:space="preserve">epublike </w:t>
      </w:r>
      <w:r w:rsidRPr="00873088">
        <w:rPr>
          <w:rFonts w:ascii="Arial" w:eastAsia="Times New Roman" w:hAnsi="Arial" w:cs="Arial"/>
          <w:sz w:val="24"/>
          <w:szCs w:val="24"/>
          <w:lang w:eastAsia="hr-HR"/>
        </w:rPr>
        <w:t>H</w:t>
      </w:r>
      <w:r w:rsidR="005760E8" w:rsidRPr="00873088">
        <w:rPr>
          <w:rFonts w:ascii="Arial" w:eastAsia="Times New Roman" w:hAnsi="Arial" w:cs="Arial"/>
          <w:sz w:val="24"/>
          <w:szCs w:val="24"/>
          <w:lang w:eastAsia="hr-HR"/>
        </w:rPr>
        <w:t>rvatske</w:t>
      </w:r>
      <w:r w:rsidRPr="00873088">
        <w:rPr>
          <w:rFonts w:ascii="Arial" w:eastAsia="Times New Roman" w:hAnsi="Arial" w:cs="Arial"/>
          <w:sz w:val="24"/>
          <w:szCs w:val="24"/>
          <w:lang w:eastAsia="hr-HR"/>
        </w:rPr>
        <w:t xml:space="preserve"> ali i međunarodnih iskustava. Kod korištenja tuđih iskustava važno je ista prilagoditi uvažavajući specifičnosti Grada.</w:t>
      </w:r>
    </w:p>
    <w:p w:rsidR="000000F0" w:rsidRPr="00873088" w:rsidRDefault="000000F0" w:rsidP="000000F0">
      <w:pPr>
        <w:spacing w:after="0" w:line="276" w:lineRule="auto"/>
        <w:jc w:val="both"/>
        <w:rPr>
          <w:rFonts w:ascii="Arial" w:eastAsia="Times New Roman" w:hAnsi="Arial" w:cs="Arial"/>
          <w:sz w:val="24"/>
          <w:szCs w:val="24"/>
          <w:lang w:eastAsia="hr-HR"/>
        </w:rPr>
      </w:pPr>
    </w:p>
    <w:p w:rsidR="000000F0" w:rsidRPr="00873088" w:rsidRDefault="000000F0" w:rsidP="005760E8">
      <w:pPr>
        <w:spacing w:after="0" w:line="276" w:lineRule="auto"/>
        <w:jc w:val="both"/>
        <w:rPr>
          <w:rFonts w:ascii="Arial" w:eastAsia="Times New Roman" w:hAnsi="Arial" w:cs="Arial"/>
          <w:sz w:val="24"/>
          <w:szCs w:val="24"/>
          <w:lang w:eastAsia="hr-HR"/>
        </w:rPr>
      </w:pPr>
      <w:r w:rsidRPr="00873088">
        <w:rPr>
          <w:rFonts w:ascii="Arial" w:eastAsia="Times New Roman" w:hAnsi="Arial" w:cs="Arial"/>
          <w:sz w:val="24"/>
          <w:szCs w:val="24"/>
          <w:lang w:eastAsia="hr-HR"/>
        </w:rPr>
        <w:t xml:space="preserve">Uspješna organizacija gospodarenja gradskom imovinom dodatno se treba pojačati preko </w:t>
      </w:r>
      <w:r w:rsidR="0052109F">
        <w:rPr>
          <w:rFonts w:ascii="Arial" w:eastAsia="Times New Roman" w:hAnsi="Arial" w:cs="Arial"/>
          <w:sz w:val="24"/>
          <w:szCs w:val="24"/>
          <w:lang w:eastAsia="hr-HR"/>
        </w:rPr>
        <w:t>G</w:t>
      </w:r>
      <w:r w:rsidRPr="00873088">
        <w:rPr>
          <w:rFonts w:ascii="Arial" w:eastAsia="Times New Roman" w:hAnsi="Arial" w:cs="Arial"/>
          <w:sz w:val="24"/>
          <w:szCs w:val="24"/>
          <w:lang w:eastAsia="hr-HR"/>
        </w:rPr>
        <w:t>radonačelnika, koji će osigurati učešće u radu djelatnika iz svih upravnih tijela Grada u svezi s upravljanjem objektima infrastrukture, objektima kulture i sporta itd.</w:t>
      </w:r>
    </w:p>
    <w:p w:rsidR="00D94E23" w:rsidRPr="00873088" w:rsidRDefault="000000F0" w:rsidP="00D94E23">
      <w:pPr>
        <w:rPr>
          <w:rFonts w:ascii="Arial" w:hAnsi="Arial" w:cs="Arial"/>
          <w:sz w:val="24"/>
          <w:szCs w:val="24"/>
        </w:rPr>
      </w:pPr>
      <w:r w:rsidRPr="00873088">
        <w:rPr>
          <w:rFonts w:ascii="Arial" w:hAnsi="Arial" w:cs="Arial"/>
          <w:sz w:val="24"/>
          <w:szCs w:val="24"/>
        </w:rPr>
        <w:br w:type="page"/>
      </w:r>
    </w:p>
    <w:p w:rsidR="003C4BD4" w:rsidRPr="003B135A" w:rsidRDefault="00333B13" w:rsidP="003B135A">
      <w:pPr>
        <w:pStyle w:val="Naslov1"/>
        <w:rPr>
          <w:rFonts w:ascii="Arial" w:hAnsi="Arial" w:cs="Arial"/>
          <w:b/>
          <w:bCs/>
          <w:color w:val="auto"/>
        </w:rPr>
      </w:pPr>
      <w:bookmarkStart w:id="51" w:name="_Toc65158407"/>
      <w:r w:rsidRPr="003B135A">
        <w:rPr>
          <w:rFonts w:ascii="Arial" w:hAnsi="Arial" w:cs="Arial"/>
          <w:b/>
          <w:bCs/>
          <w:color w:val="auto"/>
        </w:rPr>
        <w:lastRenderedPageBreak/>
        <w:t>1</w:t>
      </w:r>
      <w:r w:rsidR="00A06DD0" w:rsidRPr="003B135A">
        <w:rPr>
          <w:rFonts w:ascii="Arial" w:hAnsi="Arial" w:cs="Arial"/>
          <w:b/>
          <w:bCs/>
          <w:color w:val="auto"/>
        </w:rPr>
        <w:t>0</w:t>
      </w:r>
      <w:r w:rsidR="00E959CB" w:rsidRPr="003B135A">
        <w:rPr>
          <w:rFonts w:ascii="Arial" w:hAnsi="Arial" w:cs="Arial"/>
          <w:b/>
          <w:bCs/>
          <w:color w:val="auto"/>
        </w:rPr>
        <w:t>. Preporuke praćenja, ažuriranja i revidiranja Strate</w:t>
      </w:r>
      <w:r w:rsidR="00BE0A60" w:rsidRPr="003B135A">
        <w:rPr>
          <w:rFonts w:ascii="Arial" w:hAnsi="Arial" w:cs="Arial"/>
          <w:b/>
          <w:bCs/>
          <w:color w:val="auto"/>
        </w:rPr>
        <w:t>gije</w:t>
      </w:r>
      <w:bookmarkEnd w:id="51"/>
    </w:p>
    <w:p w:rsidR="003C4BD4" w:rsidRPr="00873088" w:rsidRDefault="003C4BD4" w:rsidP="003C4BD4">
      <w:pPr>
        <w:rPr>
          <w:rFonts w:ascii="Arial" w:hAnsi="Arial" w:cs="Arial"/>
          <w:sz w:val="24"/>
          <w:szCs w:val="24"/>
        </w:rPr>
      </w:pPr>
    </w:p>
    <w:p w:rsidR="003C4BD4" w:rsidRPr="00873088" w:rsidRDefault="003C4BD4" w:rsidP="003C4BD4">
      <w:pPr>
        <w:spacing w:line="276" w:lineRule="auto"/>
        <w:jc w:val="both"/>
        <w:rPr>
          <w:rFonts w:ascii="Arial" w:hAnsi="Arial" w:cs="Arial"/>
          <w:sz w:val="24"/>
          <w:szCs w:val="24"/>
        </w:rPr>
      </w:pPr>
      <w:r w:rsidRPr="00873088">
        <w:rPr>
          <w:rFonts w:ascii="Arial" w:hAnsi="Arial" w:cs="Arial"/>
          <w:sz w:val="24"/>
          <w:szCs w:val="24"/>
        </w:rPr>
        <w:t xml:space="preserve">Za uspješnu provedbu Strategije upravljanja imovinom neophodno je istu stalno pratiti, ažurirati sve nastale aktivnosti, te po potrebi </w:t>
      </w:r>
      <w:r w:rsidR="0041115E">
        <w:rPr>
          <w:rFonts w:ascii="Arial" w:hAnsi="Arial" w:cs="Arial"/>
          <w:sz w:val="24"/>
          <w:szCs w:val="24"/>
        </w:rPr>
        <w:t>je</w:t>
      </w:r>
      <w:r w:rsidRPr="00873088">
        <w:rPr>
          <w:rFonts w:ascii="Arial" w:hAnsi="Arial" w:cs="Arial"/>
          <w:sz w:val="24"/>
          <w:szCs w:val="24"/>
        </w:rPr>
        <w:t xml:space="preserve"> revidirati uvažavajući novonastale uvjete, bilo sa strane promjene zakonodavstva, nepredviđenih trendova, novonastalih dobrih rješenja iz prakse, uključujući i nastale promjene kod ulaska Republike Hrvatske u E</w:t>
      </w:r>
      <w:r w:rsidR="0041115E">
        <w:rPr>
          <w:rFonts w:ascii="Arial" w:hAnsi="Arial" w:cs="Arial"/>
          <w:sz w:val="24"/>
          <w:szCs w:val="24"/>
        </w:rPr>
        <w:t>u</w:t>
      </w:r>
      <w:r w:rsidRPr="00873088">
        <w:rPr>
          <w:rFonts w:ascii="Arial" w:hAnsi="Arial" w:cs="Arial"/>
          <w:sz w:val="24"/>
          <w:szCs w:val="24"/>
        </w:rPr>
        <w:t xml:space="preserve">ropsku uniju. </w:t>
      </w:r>
    </w:p>
    <w:p w:rsidR="003C4BD4" w:rsidRPr="00873088" w:rsidRDefault="003C4BD4" w:rsidP="003C4BD4">
      <w:pPr>
        <w:spacing w:line="276" w:lineRule="auto"/>
        <w:jc w:val="both"/>
        <w:rPr>
          <w:rFonts w:ascii="Arial" w:hAnsi="Arial" w:cs="Arial"/>
          <w:sz w:val="24"/>
          <w:szCs w:val="24"/>
        </w:rPr>
      </w:pPr>
      <w:r w:rsidRPr="00873088">
        <w:rPr>
          <w:rFonts w:ascii="Arial" w:hAnsi="Arial" w:cs="Arial"/>
          <w:sz w:val="24"/>
          <w:szCs w:val="24"/>
        </w:rPr>
        <w:t xml:space="preserve">Preporuka za praćenje odnosi se na najmanje jednom godišnju reviziju uz odgovarajući izvještaj o provedbi za </w:t>
      </w:r>
      <w:r w:rsidR="0052109F">
        <w:rPr>
          <w:rFonts w:ascii="Arial" w:hAnsi="Arial" w:cs="Arial"/>
          <w:sz w:val="24"/>
          <w:szCs w:val="24"/>
        </w:rPr>
        <w:t>G</w:t>
      </w:r>
      <w:r w:rsidRPr="00873088">
        <w:rPr>
          <w:rFonts w:ascii="Arial" w:hAnsi="Arial" w:cs="Arial"/>
          <w:sz w:val="24"/>
          <w:szCs w:val="24"/>
        </w:rPr>
        <w:t xml:space="preserve">radonačelnika i </w:t>
      </w:r>
      <w:r w:rsidR="0052109F">
        <w:rPr>
          <w:rFonts w:ascii="Arial" w:hAnsi="Arial" w:cs="Arial"/>
          <w:sz w:val="24"/>
          <w:szCs w:val="24"/>
        </w:rPr>
        <w:t>G</w:t>
      </w:r>
      <w:r w:rsidRPr="00873088">
        <w:rPr>
          <w:rFonts w:ascii="Arial" w:hAnsi="Arial" w:cs="Arial"/>
          <w:sz w:val="24"/>
          <w:szCs w:val="24"/>
        </w:rPr>
        <w:t>radsko vijeće.</w:t>
      </w:r>
    </w:p>
    <w:p w:rsidR="003C4BD4" w:rsidRPr="00873088" w:rsidRDefault="003C4BD4" w:rsidP="003C4BD4">
      <w:pPr>
        <w:spacing w:line="276" w:lineRule="auto"/>
        <w:jc w:val="both"/>
        <w:rPr>
          <w:rFonts w:ascii="Arial" w:hAnsi="Arial" w:cs="Arial"/>
          <w:sz w:val="24"/>
          <w:szCs w:val="24"/>
        </w:rPr>
      </w:pPr>
      <w:r w:rsidRPr="00873088">
        <w:rPr>
          <w:rFonts w:ascii="Arial" w:hAnsi="Arial" w:cs="Arial"/>
          <w:sz w:val="24"/>
          <w:szCs w:val="24"/>
        </w:rPr>
        <w:t xml:space="preserve">Nositelj izvještajnog dijela poslova treba biti resorni pročelnik Upravnog odjela, a samo praćenje </w:t>
      </w:r>
      <w:r w:rsidR="0052109F">
        <w:rPr>
          <w:rFonts w:ascii="Arial" w:hAnsi="Arial" w:cs="Arial"/>
          <w:sz w:val="24"/>
          <w:szCs w:val="24"/>
        </w:rPr>
        <w:t>G</w:t>
      </w:r>
      <w:r w:rsidRPr="00873088">
        <w:rPr>
          <w:rFonts w:ascii="Arial" w:hAnsi="Arial" w:cs="Arial"/>
          <w:sz w:val="24"/>
          <w:szCs w:val="24"/>
        </w:rPr>
        <w:t xml:space="preserve">radonačelnik ili posebno odabrano tijelo (npr. </w:t>
      </w:r>
      <w:r w:rsidRPr="00873088">
        <w:rPr>
          <w:rFonts w:ascii="Arial" w:hAnsi="Arial" w:cs="Arial"/>
          <w:i/>
          <w:sz w:val="24"/>
          <w:szCs w:val="24"/>
        </w:rPr>
        <w:t>Radni tim za gradsku imovinu</w:t>
      </w:r>
      <w:r w:rsidRPr="00873088">
        <w:rPr>
          <w:rFonts w:ascii="Arial" w:hAnsi="Arial" w:cs="Arial"/>
          <w:sz w:val="24"/>
          <w:szCs w:val="24"/>
        </w:rPr>
        <w:t>, sastavljen od pročelnika, članova kolegija gradonačelnika, vijećnika i/ili drugih stručnih osoba).</w:t>
      </w:r>
    </w:p>
    <w:p w:rsidR="003C4BD4" w:rsidRPr="00873088" w:rsidRDefault="003C4BD4" w:rsidP="003C4BD4">
      <w:pPr>
        <w:spacing w:line="276" w:lineRule="auto"/>
        <w:jc w:val="both"/>
        <w:rPr>
          <w:rFonts w:ascii="Arial" w:hAnsi="Arial" w:cs="Arial"/>
          <w:sz w:val="24"/>
          <w:szCs w:val="24"/>
        </w:rPr>
      </w:pPr>
      <w:r w:rsidRPr="00873088">
        <w:rPr>
          <w:rFonts w:ascii="Arial" w:hAnsi="Arial" w:cs="Arial"/>
          <w:sz w:val="24"/>
          <w:szCs w:val="24"/>
        </w:rPr>
        <w:t>Osnovne preporuke za praćenje, koje u sebi uključuju elemente nadzora i ocjenjivanja, odnose se na praćenje:</w:t>
      </w:r>
    </w:p>
    <w:p w:rsidR="003C4BD4" w:rsidRPr="00873088" w:rsidRDefault="003C4BD4" w:rsidP="003C4BD4">
      <w:pPr>
        <w:numPr>
          <w:ilvl w:val="0"/>
          <w:numId w:val="33"/>
        </w:numPr>
        <w:spacing w:after="0" w:line="276" w:lineRule="auto"/>
        <w:jc w:val="both"/>
        <w:rPr>
          <w:rFonts w:ascii="Arial" w:hAnsi="Arial" w:cs="Arial"/>
          <w:sz w:val="24"/>
          <w:szCs w:val="24"/>
        </w:rPr>
      </w:pPr>
      <w:r w:rsidRPr="00873088">
        <w:rPr>
          <w:rFonts w:ascii="Arial" w:hAnsi="Arial" w:cs="Arial"/>
          <w:sz w:val="24"/>
          <w:szCs w:val="24"/>
        </w:rPr>
        <w:t>Ostvaruje li se misija Strategije - kroz analizu učinka po pojedinim elementima misije, prikazom i usporedbom pokazatelja, s naglaskom na rezultate aktivnosti Grada kao javne uprave, te mjerenju jesu li i kako oni ostvareni.</w:t>
      </w:r>
    </w:p>
    <w:p w:rsidR="003C4BD4" w:rsidRPr="00873088" w:rsidRDefault="003C4BD4" w:rsidP="003C4BD4">
      <w:pPr>
        <w:numPr>
          <w:ilvl w:val="0"/>
          <w:numId w:val="33"/>
        </w:numPr>
        <w:spacing w:after="0" w:line="276" w:lineRule="auto"/>
        <w:jc w:val="both"/>
        <w:rPr>
          <w:rFonts w:ascii="Arial" w:hAnsi="Arial" w:cs="Arial"/>
          <w:sz w:val="24"/>
          <w:szCs w:val="24"/>
        </w:rPr>
      </w:pPr>
      <w:r w:rsidRPr="00873088">
        <w:rPr>
          <w:rFonts w:ascii="Arial" w:hAnsi="Arial" w:cs="Arial"/>
          <w:sz w:val="24"/>
          <w:szCs w:val="24"/>
        </w:rPr>
        <w:t xml:space="preserve">Primjenjuju li se načela Strategije - kao osnovne komponente učinkovitog upravljanja imovinom Grada. Na primjer, praćenje načela utroška prihoda od imovine jasno su i zakonski definirana, te u skladu s istima trebaju biti i usmjerena ulaganja. Praćenje (nadzor i ocjenjivanje) treba pravodobno ukazati na eventualno odstupanje od ovog načela. </w:t>
      </w:r>
    </w:p>
    <w:p w:rsidR="003C4BD4" w:rsidRPr="00873088" w:rsidRDefault="003C4BD4" w:rsidP="003C4BD4">
      <w:pPr>
        <w:jc w:val="both"/>
        <w:rPr>
          <w:rFonts w:ascii="Arial" w:hAnsi="Arial" w:cs="Arial"/>
          <w:b/>
          <w:color w:val="0070C0"/>
          <w:sz w:val="24"/>
          <w:szCs w:val="24"/>
        </w:rPr>
      </w:pPr>
    </w:p>
    <w:p w:rsidR="003C4BD4" w:rsidRPr="00873088" w:rsidRDefault="003C4BD4" w:rsidP="003C4BD4">
      <w:pPr>
        <w:jc w:val="both"/>
        <w:rPr>
          <w:rFonts w:ascii="Arial" w:hAnsi="Arial" w:cs="Arial"/>
          <w:b/>
          <w:color w:val="0070C0"/>
          <w:sz w:val="24"/>
          <w:szCs w:val="24"/>
        </w:rPr>
      </w:pPr>
    </w:p>
    <w:p w:rsidR="000A3C25" w:rsidRPr="00873088" w:rsidRDefault="000A3C25" w:rsidP="003C4BD4">
      <w:pPr>
        <w:rPr>
          <w:rFonts w:ascii="Arial" w:hAnsi="Arial" w:cs="Arial"/>
          <w:sz w:val="24"/>
          <w:szCs w:val="24"/>
        </w:rPr>
      </w:pPr>
    </w:p>
    <w:p w:rsidR="000B2171" w:rsidRPr="00873088" w:rsidRDefault="000B2171">
      <w:pPr>
        <w:rPr>
          <w:rFonts w:ascii="Arial" w:hAnsi="Arial" w:cs="Arial"/>
          <w:sz w:val="24"/>
          <w:szCs w:val="24"/>
        </w:rPr>
      </w:pPr>
      <w:r w:rsidRPr="00873088">
        <w:rPr>
          <w:rFonts w:ascii="Arial" w:hAnsi="Arial" w:cs="Arial"/>
          <w:sz w:val="24"/>
          <w:szCs w:val="24"/>
        </w:rPr>
        <w:br w:type="page"/>
      </w:r>
    </w:p>
    <w:p w:rsidR="00E959CB" w:rsidRPr="003B135A" w:rsidRDefault="000A3C25" w:rsidP="003B135A">
      <w:pPr>
        <w:pStyle w:val="Naslov1"/>
        <w:jc w:val="both"/>
        <w:rPr>
          <w:rFonts w:ascii="Arial" w:hAnsi="Arial" w:cs="Arial"/>
          <w:b/>
          <w:bCs/>
          <w:color w:val="auto"/>
        </w:rPr>
      </w:pPr>
      <w:bookmarkStart w:id="52" w:name="_Toc65158408"/>
      <w:r w:rsidRPr="003B135A">
        <w:rPr>
          <w:rFonts w:ascii="Arial" w:hAnsi="Arial" w:cs="Arial"/>
          <w:b/>
          <w:bCs/>
          <w:color w:val="auto"/>
        </w:rPr>
        <w:lastRenderedPageBreak/>
        <w:t>1</w:t>
      </w:r>
      <w:r w:rsidR="00A06DD0" w:rsidRPr="003B135A">
        <w:rPr>
          <w:rFonts w:ascii="Arial" w:hAnsi="Arial" w:cs="Arial"/>
          <w:b/>
          <w:bCs/>
          <w:color w:val="auto"/>
        </w:rPr>
        <w:t>1</w:t>
      </w:r>
      <w:r w:rsidRPr="003B135A">
        <w:rPr>
          <w:rFonts w:ascii="Arial" w:hAnsi="Arial" w:cs="Arial"/>
          <w:b/>
          <w:bCs/>
          <w:color w:val="auto"/>
        </w:rPr>
        <w:t>. Važeći propisi i akti u području upravljanja i raspolaganja imovinom u vlasništvu Grada</w:t>
      </w:r>
      <w:bookmarkEnd w:id="52"/>
    </w:p>
    <w:p w:rsidR="000A3C25" w:rsidRPr="00873088" w:rsidRDefault="000A3C25" w:rsidP="000A3C25">
      <w:pPr>
        <w:rPr>
          <w:rFonts w:ascii="Arial" w:hAnsi="Arial" w:cs="Arial"/>
          <w:sz w:val="24"/>
          <w:szCs w:val="24"/>
        </w:rPr>
      </w:pPr>
    </w:p>
    <w:p w:rsidR="000A3C25" w:rsidRPr="00873088" w:rsidRDefault="000A3C25" w:rsidP="00724639">
      <w:pPr>
        <w:jc w:val="both"/>
        <w:rPr>
          <w:rFonts w:ascii="Arial" w:hAnsi="Arial" w:cs="Arial"/>
          <w:sz w:val="24"/>
          <w:szCs w:val="24"/>
        </w:rPr>
      </w:pPr>
      <w:r w:rsidRPr="00873088">
        <w:rPr>
          <w:rFonts w:ascii="Arial" w:hAnsi="Arial" w:cs="Arial"/>
          <w:sz w:val="24"/>
          <w:szCs w:val="24"/>
        </w:rPr>
        <w:t>Za potrebe ov</w:t>
      </w:r>
      <w:r w:rsidR="00724639" w:rsidRPr="00873088">
        <w:rPr>
          <w:rFonts w:ascii="Arial" w:hAnsi="Arial" w:cs="Arial"/>
          <w:sz w:val="24"/>
          <w:szCs w:val="24"/>
        </w:rPr>
        <w:t>e Strategije</w:t>
      </w:r>
      <w:r w:rsidR="007F52D3" w:rsidRPr="00873088">
        <w:rPr>
          <w:rFonts w:ascii="Arial" w:hAnsi="Arial" w:cs="Arial"/>
          <w:sz w:val="24"/>
          <w:szCs w:val="24"/>
        </w:rPr>
        <w:t xml:space="preserve"> </w:t>
      </w:r>
      <w:r w:rsidRPr="00873088">
        <w:rPr>
          <w:rFonts w:ascii="Arial" w:hAnsi="Arial" w:cs="Arial"/>
          <w:sz w:val="24"/>
          <w:szCs w:val="24"/>
        </w:rPr>
        <w:t>navode se samo najvažniji zakonski i podzakonski akti koji definiraju djelokrug upravljanja imovinom.</w:t>
      </w:r>
    </w:p>
    <w:p w:rsidR="000A3C25" w:rsidRPr="003B135A" w:rsidRDefault="006C1053" w:rsidP="003B135A">
      <w:pPr>
        <w:pStyle w:val="Naslov2"/>
        <w:rPr>
          <w:rFonts w:ascii="Arial" w:hAnsi="Arial" w:cs="Arial"/>
          <w:b/>
          <w:bCs/>
          <w:color w:val="auto"/>
        </w:rPr>
      </w:pPr>
      <w:bookmarkStart w:id="53" w:name="_Toc65158409"/>
      <w:r w:rsidRPr="003B135A">
        <w:rPr>
          <w:rFonts w:ascii="Arial" w:hAnsi="Arial" w:cs="Arial"/>
          <w:b/>
          <w:bCs/>
          <w:color w:val="auto"/>
        </w:rPr>
        <w:t>1</w:t>
      </w:r>
      <w:r w:rsidR="00A06DD0" w:rsidRPr="003B135A">
        <w:rPr>
          <w:rFonts w:ascii="Arial" w:hAnsi="Arial" w:cs="Arial"/>
          <w:b/>
          <w:bCs/>
          <w:color w:val="auto"/>
        </w:rPr>
        <w:t>1</w:t>
      </w:r>
      <w:r w:rsidRPr="003B135A">
        <w:rPr>
          <w:rFonts w:ascii="Arial" w:hAnsi="Arial" w:cs="Arial"/>
          <w:b/>
          <w:bCs/>
          <w:color w:val="auto"/>
        </w:rPr>
        <w:t xml:space="preserve">.1. </w:t>
      </w:r>
      <w:r w:rsidR="000A3C25" w:rsidRPr="003B135A">
        <w:rPr>
          <w:rFonts w:ascii="Arial" w:hAnsi="Arial" w:cs="Arial"/>
          <w:b/>
          <w:bCs/>
          <w:color w:val="auto"/>
        </w:rPr>
        <w:t>Normativni okvir – taksativni dio</w:t>
      </w:r>
      <w:bookmarkEnd w:id="53"/>
      <w:r w:rsidR="000A3C25" w:rsidRPr="003B135A">
        <w:rPr>
          <w:rFonts w:ascii="Arial" w:hAnsi="Arial" w:cs="Arial"/>
          <w:b/>
          <w:bCs/>
          <w:color w:val="auto"/>
        </w:rPr>
        <w:t xml:space="preserve"> </w:t>
      </w:r>
    </w:p>
    <w:p w:rsidR="006C1053" w:rsidRPr="00873088" w:rsidRDefault="006C1053" w:rsidP="006C1053">
      <w:pPr>
        <w:rPr>
          <w:rFonts w:ascii="Arial" w:hAnsi="Arial" w:cs="Arial"/>
          <w:sz w:val="24"/>
          <w:szCs w:val="24"/>
        </w:rPr>
      </w:pP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Ustav Republike Hrvatske (Narodne novine 56/90, 135/97, 8/98, 113/00, 124/00, 28/01, 41/01, 55/01, 76/10, 85/10 i 5/14)</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lokalnoj i područnoj (regionalnoj) samoupravi (Narodne novine 33/01, 60/01, 129/05, 109/07, 125/08, 36/09, 150/11, 144/12, 19/13, 137/15, 123/17, 98/19 i 144/20)</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vlasništvu i drugim stvarnim pravima (Narodne novine 91/96, 68/98, 137/99, 22/00, 73/00, 129/00, 114/01, 79/06, 141/06, 146/08, 38/09, 153/09, 143/12 i 152/14)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obveznim odnosima (Narodne novine 35/05, 41/08, 125/11, 78/15 i 29/18)</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najmu stanova (Narodne novine 91/96, 48/98, 66/98, 22/06, 68/18 i 105/20)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zakupu i kupoprodaji poslovnog prostora (Narodne novine 125/11, 64/15 i 112/18)</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komunalnom gospodarstvu (Narodne novine 68/18, 110/18 i 32/20)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cestama (Narodne novine 84/11, 22/13, 54/13, 148/13, 92/14 i 110/19)</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grobljima (Narodne novine 19/98, 50/12 i 89/17)</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nasljeđivanju (Narodne novine </w:t>
      </w:r>
      <w:bookmarkStart w:id="54" w:name="_Hlk62048464"/>
      <w:r w:rsidRPr="00873088">
        <w:rPr>
          <w:rFonts w:ascii="Arial" w:hAnsi="Arial" w:cs="Arial"/>
          <w:sz w:val="24"/>
          <w:szCs w:val="24"/>
        </w:rPr>
        <w:t>48/03, 163/03, 35/05, 127/13, 33/15 i 14/19</w:t>
      </w:r>
      <w:bookmarkEnd w:id="54"/>
      <w:r w:rsidRPr="00873088">
        <w:rPr>
          <w:rFonts w:ascii="Arial" w:hAnsi="Arial" w:cs="Arial"/>
          <w:sz w:val="24"/>
          <w:szCs w:val="24"/>
        </w:rPr>
        <w:t>)</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uređenju imovinskopravnih odnosa u svrhu izgradnje infrastrukturnih građevina (Narodne novine 80/11)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Središnjem registru državne imovine (Narodne novine 112/18)</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zemljišnim knjigama (Narodne novine 63/19)</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javnom bilježništvu (Narodne novine 78/93, 29/94, 162/98, 16/07, 75/09 i 120/16)</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državnoj izmjeri i katastru nekretnina (Narodne novine 112/18)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prostornom uređenju (Narodne novine 153/13, 65/17, 114/18, 39/19 i 98/19)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gradnji (Narodne novine 153/13, 20/17, 39/19 i 125/19)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naknadi za </w:t>
      </w:r>
      <w:bookmarkStart w:id="55" w:name="_Hlk62739979"/>
      <w:r w:rsidRPr="00873088">
        <w:rPr>
          <w:rFonts w:ascii="Arial" w:hAnsi="Arial" w:cs="Arial"/>
          <w:sz w:val="24"/>
          <w:szCs w:val="24"/>
        </w:rPr>
        <w:t xml:space="preserve">imovinu oduzetu za vrijeme jugoslavenske komunističke vladavine </w:t>
      </w:r>
      <w:bookmarkEnd w:id="55"/>
      <w:r w:rsidRPr="00873088">
        <w:rPr>
          <w:rFonts w:ascii="Arial" w:hAnsi="Arial" w:cs="Arial"/>
          <w:sz w:val="24"/>
          <w:szCs w:val="24"/>
        </w:rPr>
        <w:t xml:space="preserve">(Narodne novine 92/96, 39/99, 42/99, 92/99, 43/00, 131/00, 27/01, 34/01, 65/01, 118/01, 80/02, 81/02 i 98/19)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procjeni vrijednosti nekretnina (Narodne novine </w:t>
      </w:r>
      <w:bookmarkStart w:id="56" w:name="_Hlk62986207"/>
      <w:r w:rsidRPr="00873088">
        <w:rPr>
          <w:rFonts w:ascii="Arial" w:hAnsi="Arial" w:cs="Arial"/>
          <w:sz w:val="24"/>
          <w:szCs w:val="24"/>
        </w:rPr>
        <w:t>78/15</w:t>
      </w:r>
      <w:bookmarkEnd w:id="56"/>
      <w:r w:rsidRPr="00873088">
        <w:rPr>
          <w:rFonts w:ascii="Arial" w:hAnsi="Arial" w:cs="Arial"/>
          <w:sz w:val="24"/>
          <w:szCs w:val="24"/>
        </w:rPr>
        <w:t>)</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zaštiti i očuvanju kulturnih dobara (Narodne novine 66/09, 151/03, 157/03, 100/04, 87/09, 88/10, 61/11, 25/12, 136/12, 157/13, 152/14, 98/15, 44/17, 90/18, 32/20 i 62/20)</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lastRenderedPageBreak/>
        <w:t xml:space="preserve">Zakon o izvlaštenju i određivanju naknade (Narodne novine 74/14, 69/17 i 98/19)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hrvatskim braniteljima iz Domovinskog rata i članovima njihovih obitelji (Narodne novine 121/17 i 98/19)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građevinskoj inspekciji (Narodne novine 153/13)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postupanju s nezakonito izgrađenim zgradama (Narodne novine 86/12, 143/13 65/17 i 14/19)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proračunu (Narodne novine 87/08, 136/12 i 15/15)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 xml:space="preserve">Zakon o porezu na dodanu vrijednost (Narodne novine 73/13, 99/13, 148/13, 153/13, 143/14, 115/16, 106/18, 121/19 i 138/20) </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autorskom pravu i srodnim pravima (Narodne novine 167/03, 79/07, 80/11, 125/11, 141/13, 127/14, 62/17 i 96/18)</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sustavu unutarnjih kontrola u javnom sektoru (Narodne novine 75/15 i 102/19)</w:t>
      </w:r>
    </w:p>
    <w:p w:rsidR="000A3C25" w:rsidRPr="00873088" w:rsidRDefault="000A3C25" w:rsidP="000A3C25">
      <w:pPr>
        <w:pStyle w:val="Odlomakpopisa"/>
        <w:numPr>
          <w:ilvl w:val="0"/>
          <w:numId w:val="2"/>
        </w:numPr>
        <w:jc w:val="both"/>
        <w:rPr>
          <w:rFonts w:ascii="Arial" w:hAnsi="Arial" w:cs="Arial"/>
          <w:sz w:val="24"/>
          <w:szCs w:val="24"/>
        </w:rPr>
      </w:pPr>
      <w:r w:rsidRPr="00873088">
        <w:rPr>
          <w:rFonts w:ascii="Arial" w:hAnsi="Arial" w:cs="Arial"/>
          <w:sz w:val="24"/>
          <w:szCs w:val="24"/>
        </w:rPr>
        <w:t>Zakon o pravu na pristup informacijama (Narodne novine 25/13 i 85/15)</w:t>
      </w:r>
    </w:p>
    <w:p w:rsidR="000A3C25" w:rsidRPr="00873088" w:rsidRDefault="000A3C25" w:rsidP="000A3C25">
      <w:pPr>
        <w:jc w:val="both"/>
        <w:rPr>
          <w:rFonts w:ascii="Arial" w:hAnsi="Arial" w:cs="Arial"/>
          <w:sz w:val="24"/>
          <w:szCs w:val="24"/>
        </w:rPr>
      </w:pPr>
    </w:p>
    <w:p w:rsidR="000A3C25" w:rsidRPr="003B135A" w:rsidRDefault="006C1053" w:rsidP="003B135A">
      <w:pPr>
        <w:pStyle w:val="Naslov2"/>
        <w:rPr>
          <w:rFonts w:ascii="Arial" w:hAnsi="Arial" w:cs="Arial"/>
          <w:b/>
          <w:bCs/>
          <w:color w:val="auto"/>
        </w:rPr>
      </w:pPr>
      <w:bookmarkStart w:id="57" w:name="_Toc65158410"/>
      <w:r w:rsidRPr="003B135A">
        <w:rPr>
          <w:rFonts w:ascii="Arial" w:hAnsi="Arial" w:cs="Arial"/>
          <w:b/>
          <w:bCs/>
          <w:color w:val="auto"/>
        </w:rPr>
        <w:t>1</w:t>
      </w:r>
      <w:r w:rsidR="00A06DD0" w:rsidRPr="003B135A">
        <w:rPr>
          <w:rFonts w:ascii="Arial" w:hAnsi="Arial" w:cs="Arial"/>
          <w:b/>
          <w:bCs/>
          <w:color w:val="auto"/>
        </w:rPr>
        <w:t>1</w:t>
      </w:r>
      <w:r w:rsidRPr="003B135A">
        <w:rPr>
          <w:rFonts w:ascii="Arial" w:hAnsi="Arial" w:cs="Arial"/>
          <w:b/>
          <w:bCs/>
          <w:color w:val="auto"/>
        </w:rPr>
        <w:t xml:space="preserve">.2. </w:t>
      </w:r>
      <w:proofErr w:type="spellStart"/>
      <w:r w:rsidR="000A3C25" w:rsidRPr="003B135A">
        <w:rPr>
          <w:rFonts w:ascii="Arial" w:hAnsi="Arial" w:cs="Arial"/>
          <w:b/>
          <w:bCs/>
          <w:color w:val="auto"/>
        </w:rPr>
        <w:t>Podzakonski</w:t>
      </w:r>
      <w:proofErr w:type="spellEnd"/>
      <w:r w:rsidR="000A3C25" w:rsidRPr="003B135A">
        <w:rPr>
          <w:rFonts w:ascii="Arial" w:hAnsi="Arial" w:cs="Arial"/>
          <w:b/>
          <w:bCs/>
          <w:color w:val="auto"/>
        </w:rPr>
        <w:t xml:space="preserve"> i </w:t>
      </w:r>
      <w:proofErr w:type="spellStart"/>
      <w:r w:rsidR="000A3C25" w:rsidRPr="003B135A">
        <w:rPr>
          <w:rFonts w:ascii="Arial" w:hAnsi="Arial" w:cs="Arial"/>
          <w:b/>
          <w:bCs/>
          <w:color w:val="auto"/>
        </w:rPr>
        <w:t>općenormativni</w:t>
      </w:r>
      <w:proofErr w:type="spellEnd"/>
      <w:r w:rsidR="000A3C25" w:rsidRPr="003B135A">
        <w:rPr>
          <w:rFonts w:ascii="Arial" w:hAnsi="Arial" w:cs="Arial"/>
          <w:b/>
          <w:bCs/>
          <w:color w:val="auto"/>
        </w:rPr>
        <w:t xml:space="preserve"> akti</w:t>
      </w:r>
      <w:bookmarkEnd w:id="57"/>
    </w:p>
    <w:p w:rsidR="006C1053" w:rsidRPr="00873088" w:rsidRDefault="006C1053" w:rsidP="006C1053">
      <w:pPr>
        <w:rPr>
          <w:rFonts w:ascii="Arial" w:hAnsi="Arial" w:cs="Arial"/>
          <w:sz w:val="24"/>
          <w:szCs w:val="24"/>
        </w:rPr>
      </w:pPr>
    </w:p>
    <w:p w:rsidR="000A3C25" w:rsidRPr="00873088" w:rsidRDefault="000A3C25" w:rsidP="000A3C25">
      <w:pPr>
        <w:pStyle w:val="Odlomakpopisa"/>
        <w:numPr>
          <w:ilvl w:val="0"/>
          <w:numId w:val="4"/>
        </w:numPr>
        <w:jc w:val="both"/>
        <w:rPr>
          <w:rFonts w:ascii="Arial" w:hAnsi="Arial" w:cs="Arial"/>
          <w:sz w:val="24"/>
          <w:szCs w:val="24"/>
        </w:rPr>
      </w:pPr>
      <w:r w:rsidRPr="00873088">
        <w:rPr>
          <w:rFonts w:ascii="Arial" w:hAnsi="Arial" w:cs="Arial"/>
          <w:sz w:val="24"/>
          <w:szCs w:val="24"/>
        </w:rPr>
        <w:t>Uredba o kriterijima, mjerilima i postupcima financiranja i ugovaranja programa i projekata od interesa za opće dobro koje provode udruge (Narodne novine 26/15)</w:t>
      </w:r>
    </w:p>
    <w:p w:rsidR="000A3C25" w:rsidRPr="00873088" w:rsidRDefault="000A3C25" w:rsidP="000A3C25">
      <w:pPr>
        <w:pStyle w:val="Odlomakpopisa"/>
        <w:numPr>
          <w:ilvl w:val="0"/>
          <w:numId w:val="4"/>
        </w:numPr>
        <w:jc w:val="both"/>
        <w:rPr>
          <w:rFonts w:ascii="Arial" w:hAnsi="Arial" w:cs="Arial"/>
          <w:sz w:val="24"/>
          <w:szCs w:val="24"/>
        </w:rPr>
      </w:pPr>
      <w:r w:rsidRPr="00873088">
        <w:rPr>
          <w:rFonts w:ascii="Arial" w:hAnsi="Arial" w:cs="Arial"/>
          <w:sz w:val="24"/>
          <w:szCs w:val="24"/>
        </w:rPr>
        <w:t xml:space="preserve">Pravilnik o proračunskom računovodstvu i računskom planu (Narodne novine 124/14, 115/15, 87/16, 3/18, 126/19 i 108/20) </w:t>
      </w:r>
    </w:p>
    <w:p w:rsidR="000A3C25" w:rsidRPr="00873088" w:rsidRDefault="000A3C25" w:rsidP="000A3C25">
      <w:pPr>
        <w:pStyle w:val="Odlomakpopisa"/>
        <w:numPr>
          <w:ilvl w:val="0"/>
          <w:numId w:val="4"/>
        </w:numPr>
        <w:jc w:val="both"/>
        <w:rPr>
          <w:rFonts w:ascii="Arial" w:hAnsi="Arial" w:cs="Arial"/>
          <w:sz w:val="24"/>
          <w:szCs w:val="24"/>
        </w:rPr>
      </w:pPr>
      <w:r w:rsidRPr="00873088">
        <w:rPr>
          <w:rFonts w:ascii="Arial" w:hAnsi="Arial" w:cs="Arial"/>
          <w:sz w:val="24"/>
          <w:szCs w:val="24"/>
        </w:rPr>
        <w:t xml:space="preserve">Uredba o stambenom zbrinjavanju članova obitelji smrtno stradalih i nestalih hrvatskih branitelja te hrvatskih ratnih vojnih invalida i dragovoljaca iz Domovinskog rata (Narodne novine 78/13 i 57/18) </w:t>
      </w:r>
    </w:p>
    <w:p w:rsidR="000A3C25" w:rsidRPr="00873088" w:rsidRDefault="000A3C25" w:rsidP="000A3C25">
      <w:pPr>
        <w:pStyle w:val="Odlomakpopisa"/>
        <w:numPr>
          <w:ilvl w:val="0"/>
          <w:numId w:val="4"/>
        </w:numPr>
        <w:jc w:val="both"/>
        <w:rPr>
          <w:rFonts w:ascii="Arial" w:hAnsi="Arial" w:cs="Arial"/>
          <w:sz w:val="24"/>
          <w:szCs w:val="24"/>
        </w:rPr>
      </w:pPr>
      <w:r w:rsidRPr="00873088">
        <w:rPr>
          <w:rFonts w:ascii="Arial" w:hAnsi="Arial" w:cs="Arial"/>
          <w:sz w:val="24"/>
          <w:szCs w:val="24"/>
        </w:rPr>
        <w:t>Jedinstvena metodološko-</w:t>
      </w:r>
      <w:proofErr w:type="spellStart"/>
      <w:r w:rsidRPr="00873088">
        <w:rPr>
          <w:rFonts w:ascii="Arial" w:hAnsi="Arial" w:cs="Arial"/>
          <w:sz w:val="24"/>
          <w:szCs w:val="24"/>
        </w:rPr>
        <w:t>nomotehnička</w:t>
      </w:r>
      <w:proofErr w:type="spellEnd"/>
      <w:r w:rsidRPr="00873088">
        <w:rPr>
          <w:rFonts w:ascii="Arial" w:hAnsi="Arial" w:cs="Arial"/>
          <w:sz w:val="24"/>
          <w:szCs w:val="24"/>
        </w:rPr>
        <w:t xml:space="preserve"> pravila za izradu akata koje donosi Hrvatski sabor (Narodne novine 74/2015)</w:t>
      </w:r>
    </w:p>
    <w:p w:rsidR="000A3C25" w:rsidRPr="00873088" w:rsidRDefault="000A3C25" w:rsidP="000A3C25">
      <w:pPr>
        <w:pStyle w:val="Odlomakpopisa"/>
        <w:numPr>
          <w:ilvl w:val="0"/>
          <w:numId w:val="4"/>
        </w:numPr>
        <w:jc w:val="both"/>
        <w:rPr>
          <w:rFonts w:ascii="Arial" w:hAnsi="Arial" w:cs="Arial"/>
          <w:sz w:val="24"/>
          <w:szCs w:val="24"/>
        </w:rPr>
      </w:pPr>
      <w:r w:rsidRPr="00873088">
        <w:rPr>
          <w:rFonts w:ascii="Arial" w:hAnsi="Arial" w:cs="Arial"/>
          <w:sz w:val="24"/>
          <w:szCs w:val="24"/>
        </w:rPr>
        <w:t>Uredba o Središnjem registru državne imovine (Narodne Novine 3/20)</w:t>
      </w:r>
    </w:p>
    <w:p w:rsidR="000A3C25" w:rsidRPr="00873088" w:rsidRDefault="000A3C25" w:rsidP="000A3C25">
      <w:pPr>
        <w:jc w:val="both"/>
        <w:rPr>
          <w:rFonts w:ascii="Arial" w:hAnsi="Arial" w:cs="Arial"/>
          <w:sz w:val="24"/>
          <w:szCs w:val="24"/>
        </w:rPr>
      </w:pPr>
    </w:p>
    <w:p w:rsidR="000A3C25" w:rsidRPr="003B135A" w:rsidRDefault="006C1053" w:rsidP="003B135A">
      <w:pPr>
        <w:pStyle w:val="Naslov2"/>
        <w:rPr>
          <w:rFonts w:ascii="Arial" w:hAnsi="Arial" w:cs="Arial"/>
          <w:b/>
          <w:bCs/>
        </w:rPr>
      </w:pPr>
      <w:bookmarkStart w:id="58" w:name="_Toc65158411"/>
      <w:r w:rsidRPr="003B135A">
        <w:rPr>
          <w:rFonts w:ascii="Arial" w:hAnsi="Arial" w:cs="Arial"/>
          <w:b/>
          <w:bCs/>
          <w:color w:val="auto"/>
        </w:rPr>
        <w:t>1</w:t>
      </w:r>
      <w:r w:rsidR="00A06DD0" w:rsidRPr="003B135A">
        <w:rPr>
          <w:rFonts w:ascii="Arial" w:hAnsi="Arial" w:cs="Arial"/>
          <w:b/>
          <w:bCs/>
          <w:color w:val="auto"/>
        </w:rPr>
        <w:t>1</w:t>
      </w:r>
      <w:r w:rsidRPr="003B135A">
        <w:rPr>
          <w:rFonts w:ascii="Arial" w:hAnsi="Arial" w:cs="Arial"/>
          <w:b/>
          <w:bCs/>
          <w:color w:val="auto"/>
        </w:rPr>
        <w:t xml:space="preserve">.3. </w:t>
      </w:r>
      <w:r w:rsidR="000A3C25" w:rsidRPr="003B135A">
        <w:rPr>
          <w:rFonts w:ascii="Arial" w:hAnsi="Arial" w:cs="Arial"/>
          <w:b/>
          <w:bCs/>
          <w:color w:val="auto"/>
        </w:rPr>
        <w:t>Opći akti Grada Pregrade</w:t>
      </w:r>
      <w:bookmarkEnd w:id="58"/>
    </w:p>
    <w:p w:rsidR="006C1053" w:rsidRPr="00873088" w:rsidRDefault="006C1053" w:rsidP="000A3C25">
      <w:pPr>
        <w:jc w:val="both"/>
        <w:rPr>
          <w:rFonts w:ascii="Arial" w:hAnsi="Arial" w:cs="Arial"/>
          <w:sz w:val="24"/>
          <w:szCs w:val="24"/>
        </w:rPr>
      </w:pPr>
    </w:p>
    <w:p w:rsidR="002377AA" w:rsidRPr="00873088" w:rsidRDefault="002377AA" w:rsidP="007F52D3">
      <w:pPr>
        <w:pStyle w:val="Odlomakpopisa"/>
        <w:numPr>
          <w:ilvl w:val="0"/>
          <w:numId w:val="6"/>
        </w:numPr>
        <w:jc w:val="both"/>
        <w:rPr>
          <w:rFonts w:ascii="Arial" w:hAnsi="Arial" w:cs="Arial"/>
          <w:sz w:val="24"/>
          <w:szCs w:val="24"/>
        </w:rPr>
      </w:pPr>
      <w:r w:rsidRPr="00873088">
        <w:rPr>
          <w:rFonts w:ascii="Arial" w:hAnsi="Arial" w:cs="Arial"/>
          <w:sz w:val="24"/>
          <w:szCs w:val="24"/>
        </w:rPr>
        <w:t xml:space="preserve">Statut Grada Pregrade (Službeni glasnik Krapinsko-zagorske županije 6/13, 17/13, </w:t>
      </w:r>
      <w:r w:rsidR="00667BDC" w:rsidRPr="00873088">
        <w:rPr>
          <w:rFonts w:ascii="Arial" w:hAnsi="Arial" w:cs="Arial"/>
          <w:sz w:val="24"/>
          <w:szCs w:val="24"/>
        </w:rPr>
        <w:t>7/18 i 16/18 – pročišćeni tekst)</w:t>
      </w:r>
    </w:p>
    <w:p w:rsidR="007F52D3" w:rsidRPr="00873088" w:rsidRDefault="007F52D3" w:rsidP="007F52D3">
      <w:pPr>
        <w:pStyle w:val="Odlomakpopisa"/>
        <w:numPr>
          <w:ilvl w:val="0"/>
          <w:numId w:val="6"/>
        </w:numPr>
        <w:jc w:val="both"/>
        <w:rPr>
          <w:rFonts w:ascii="Arial" w:hAnsi="Arial" w:cs="Arial"/>
          <w:sz w:val="24"/>
          <w:szCs w:val="24"/>
        </w:rPr>
      </w:pPr>
      <w:r w:rsidRPr="00873088">
        <w:rPr>
          <w:rFonts w:ascii="Arial" w:hAnsi="Arial" w:cs="Arial"/>
          <w:sz w:val="24"/>
          <w:szCs w:val="24"/>
        </w:rPr>
        <w:t>Odluka o raspolaganju, upravljanju i stjecanju nekretnina u vlasništvu Grada Pregrade</w:t>
      </w:r>
      <w:r w:rsidR="00EB15F2" w:rsidRPr="00873088">
        <w:rPr>
          <w:rFonts w:ascii="Arial" w:hAnsi="Arial" w:cs="Arial"/>
          <w:sz w:val="24"/>
          <w:szCs w:val="24"/>
        </w:rPr>
        <w:t xml:space="preserve"> </w:t>
      </w:r>
      <w:r w:rsidR="00AA2BFE" w:rsidRPr="00873088">
        <w:rPr>
          <w:rFonts w:ascii="Arial" w:hAnsi="Arial" w:cs="Arial"/>
          <w:sz w:val="24"/>
          <w:szCs w:val="24"/>
        </w:rPr>
        <w:t>(</w:t>
      </w:r>
      <w:bookmarkStart w:id="59" w:name="_Hlk62045157"/>
      <w:r w:rsidR="00AA2BFE" w:rsidRPr="00873088">
        <w:rPr>
          <w:rFonts w:ascii="Arial" w:hAnsi="Arial" w:cs="Arial"/>
          <w:sz w:val="24"/>
          <w:szCs w:val="24"/>
        </w:rPr>
        <w:t>Službeni glasnik Krapinsko-zagorske županije 23/16</w:t>
      </w:r>
      <w:r w:rsidR="00C243C2" w:rsidRPr="00873088">
        <w:rPr>
          <w:rFonts w:ascii="Arial" w:hAnsi="Arial" w:cs="Arial"/>
          <w:sz w:val="24"/>
          <w:szCs w:val="24"/>
        </w:rPr>
        <w:t xml:space="preserve"> i </w:t>
      </w:r>
      <w:r w:rsidR="002377AA" w:rsidRPr="00873088">
        <w:rPr>
          <w:rFonts w:ascii="Arial" w:hAnsi="Arial" w:cs="Arial"/>
          <w:sz w:val="24"/>
          <w:szCs w:val="24"/>
        </w:rPr>
        <w:t>28/20</w:t>
      </w:r>
      <w:bookmarkEnd w:id="59"/>
      <w:r w:rsidR="00AA2BFE" w:rsidRPr="00873088">
        <w:rPr>
          <w:rFonts w:ascii="Arial" w:hAnsi="Arial" w:cs="Arial"/>
          <w:sz w:val="24"/>
          <w:szCs w:val="24"/>
        </w:rPr>
        <w:t>)</w:t>
      </w:r>
      <w:r w:rsidR="00EB15F2" w:rsidRPr="00873088">
        <w:rPr>
          <w:rFonts w:ascii="Arial" w:hAnsi="Arial" w:cs="Arial"/>
          <w:sz w:val="24"/>
          <w:szCs w:val="24"/>
        </w:rPr>
        <w:t xml:space="preserve"> </w:t>
      </w:r>
    </w:p>
    <w:p w:rsidR="007F52D3" w:rsidRPr="00873088" w:rsidRDefault="007F52D3" w:rsidP="007F52D3">
      <w:pPr>
        <w:pStyle w:val="Odlomakpopisa"/>
        <w:numPr>
          <w:ilvl w:val="0"/>
          <w:numId w:val="6"/>
        </w:numPr>
        <w:jc w:val="both"/>
        <w:rPr>
          <w:rFonts w:ascii="Arial" w:hAnsi="Arial" w:cs="Arial"/>
          <w:sz w:val="24"/>
          <w:szCs w:val="24"/>
        </w:rPr>
      </w:pPr>
      <w:r w:rsidRPr="00873088">
        <w:rPr>
          <w:rFonts w:ascii="Arial" w:hAnsi="Arial" w:cs="Arial"/>
          <w:sz w:val="24"/>
          <w:szCs w:val="24"/>
        </w:rPr>
        <w:t>Odluka o dodjeli nekretnina u vlasništvu Grada Pregrade na korištenje organizacijama civilnog društva</w:t>
      </w:r>
      <w:r w:rsidR="00EB15F2" w:rsidRPr="00873088">
        <w:rPr>
          <w:rFonts w:ascii="Arial" w:hAnsi="Arial" w:cs="Arial"/>
          <w:sz w:val="24"/>
          <w:szCs w:val="24"/>
        </w:rPr>
        <w:t xml:space="preserve"> </w:t>
      </w:r>
      <w:r w:rsidR="00AA2BFE" w:rsidRPr="00873088">
        <w:rPr>
          <w:rFonts w:ascii="Arial" w:hAnsi="Arial" w:cs="Arial"/>
          <w:sz w:val="24"/>
          <w:szCs w:val="24"/>
        </w:rPr>
        <w:t>(Službeni glasnik Krapinsko-zagorske županije 1/17)</w:t>
      </w:r>
      <w:r w:rsidR="00EB15F2" w:rsidRPr="00873088">
        <w:rPr>
          <w:rFonts w:ascii="Arial" w:hAnsi="Arial" w:cs="Arial"/>
          <w:sz w:val="24"/>
          <w:szCs w:val="24"/>
        </w:rPr>
        <w:t xml:space="preserve"> </w:t>
      </w:r>
    </w:p>
    <w:p w:rsidR="007F52D3" w:rsidRPr="00873088" w:rsidRDefault="007F52D3" w:rsidP="00AA2BFE">
      <w:pPr>
        <w:pStyle w:val="Odlomakpopisa"/>
        <w:numPr>
          <w:ilvl w:val="0"/>
          <w:numId w:val="6"/>
        </w:numPr>
        <w:jc w:val="both"/>
        <w:rPr>
          <w:rFonts w:ascii="Arial" w:hAnsi="Arial" w:cs="Arial"/>
          <w:sz w:val="24"/>
          <w:szCs w:val="24"/>
        </w:rPr>
      </w:pPr>
      <w:r w:rsidRPr="00873088">
        <w:rPr>
          <w:rFonts w:ascii="Arial" w:hAnsi="Arial" w:cs="Arial"/>
          <w:sz w:val="24"/>
          <w:szCs w:val="24"/>
        </w:rPr>
        <w:t>Odluka o zakupu i kupoprodaji poslovnog prostora</w:t>
      </w:r>
      <w:r w:rsidR="00EB15F2" w:rsidRPr="00873088">
        <w:rPr>
          <w:rFonts w:ascii="Arial" w:hAnsi="Arial" w:cs="Arial"/>
          <w:sz w:val="24"/>
          <w:szCs w:val="24"/>
        </w:rPr>
        <w:t xml:space="preserve"> </w:t>
      </w:r>
      <w:r w:rsidR="00AA2BFE" w:rsidRPr="00873088">
        <w:rPr>
          <w:rFonts w:ascii="Arial" w:hAnsi="Arial" w:cs="Arial"/>
          <w:sz w:val="24"/>
          <w:szCs w:val="24"/>
        </w:rPr>
        <w:t>(Službeni glasnik Krapinsko-zagorske županije 23/16 i</w:t>
      </w:r>
      <w:r w:rsidR="002B72A9" w:rsidRPr="00873088">
        <w:rPr>
          <w:rFonts w:ascii="Arial" w:hAnsi="Arial" w:cs="Arial"/>
          <w:sz w:val="24"/>
          <w:szCs w:val="24"/>
        </w:rPr>
        <w:t xml:space="preserve"> 12/19)</w:t>
      </w:r>
    </w:p>
    <w:p w:rsidR="007F52D3" w:rsidRPr="00873088" w:rsidRDefault="007F52D3" w:rsidP="00AA2BFE">
      <w:pPr>
        <w:pStyle w:val="Odlomakpopisa"/>
        <w:numPr>
          <w:ilvl w:val="0"/>
          <w:numId w:val="6"/>
        </w:numPr>
        <w:jc w:val="both"/>
        <w:rPr>
          <w:rFonts w:ascii="Arial" w:hAnsi="Arial" w:cs="Arial"/>
          <w:sz w:val="24"/>
          <w:szCs w:val="24"/>
        </w:rPr>
      </w:pPr>
      <w:r w:rsidRPr="00873088">
        <w:rPr>
          <w:rFonts w:ascii="Arial" w:hAnsi="Arial" w:cs="Arial"/>
          <w:sz w:val="24"/>
          <w:szCs w:val="24"/>
        </w:rPr>
        <w:t>Odluka o nerazvrstanim cestama na području Grada Pregrade</w:t>
      </w:r>
      <w:r w:rsidR="00EB15F2" w:rsidRPr="00873088">
        <w:rPr>
          <w:rFonts w:ascii="Arial" w:hAnsi="Arial" w:cs="Arial"/>
          <w:sz w:val="24"/>
          <w:szCs w:val="24"/>
        </w:rPr>
        <w:t xml:space="preserve"> </w:t>
      </w:r>
      <w:r w:rsidR="00AA2BFE" w:rsidRPr="00873088">
        <w:rPr>
          <w:rFonts w:ascii="Arial" w:hAnsi="Arial" w:cs="Arial"/>
          <w:sz w:val="24"/>
          <w:szCs w:val="24"/>
        </w:rPr>
        <w:t>(</w:t>
      </w:r>
      <w:r w:rsidR="00306FAE" w:rsidRPr="00873088">
        <w:rPr>
          <w:rFonts w:ascii="Arial" w:hAnsi="Arial" w:cs="Arial"/>
          <w:sz w:val="24"/>
          <w:szCs w:val="24"/>
        </w:rPr>
        <w:t>Službeni glasnik</w:t>
      </w:r>
      <w:r w:rsidR="00AA2BFE" w:rsidRPr="00873088">
        <w:rPr>
          <w:rFonts w:ascii="Arial" w:hAnsi="Arial" w:cs="Arial"/>
          <w:sz w:val="24"/>
          <w:szCs w:val="24"/>
        </w:rPr>
        <w:t xml:space="preserve"> </w:t>
      </w:r>
      <w:r w:rsidR="00306FAE" w:rsidRPr="00873088">
        <w:rPr>
          <w:rFonts w:ascii="Arial" w:hAnsi="Arial" w:cs="Arial"/>
          <w:sz w:val="24"/>
          <w:szCs w:val="24"/>
        </w:rPr>
        <w:t>Krapinsko-zagorske županije</w:t>
      </w:r>
      <w:r w:rsidR="00AA2BFE" w:rsidRPr="00873088">
        <w:rPr>
          <w:rFonts w:ascii="Arial" w:hAnsi="Arial" w:cs="Arial"/>
          <w:sz w:val="24"/>
          <w:szCs w:val="24"/>
        </w:rPr>
        <w:t xml:space="preserve"> </w:t>
      </w:r>
      <w:r w:rsidR="00306FAE" w:rsidRPr="00873088">
        <w:rPr>
          <w:rFonts w:ascii="Arial" w:hAnsi="Arial" w:cs="Arial"/>
          <w:sz w:val="24"/>
          <w:szCs w:val="24"/>
        </w:rPr>
        <w:t>32/14</w:t>
      </w:r>
      <w:r w:rsidR="00AA2BFE" w:rsidRPr="00873088">
        <w:rPr>
          <w:rFonts w:ascii="Arial" w:hAnsi="Arial" w:cs="Arial"/>
          <w:sz w:val="24"/>
          <w:szCs w:val="24"/>
        </w:rPr>
        <w:t>)</w:t>
      </w:r>
    </w:p>
    <w:p w:rsidR="007F52D3" w:rsidRPr="00873088" w:rsidRDefault="007F52D3" w:rsidP="007F52D3">
      <w:pPr>
        <w:pStyle w:val="Odlomakpopisa"/>
        <w:numPr>
          <w:ilvl w:val="0"/>
          <w:numId w:val="6"/>
        </w:numPr>
        <w:jc w:val="both"/>
        <w:rPr>
          <w:rFonts w:ascii="Arial" w:hAnsi="Arial" w:cs="Arial"/>
          <w:sz w:val="24"/>
          <w:szCs w:val="24"/>
        </w:rPr>
      </w:pPr>
      <w:r w:rsidRPr="00873088">
        <w:rPr>
          <w:rFonts w:ascii="Arial" w:hAnsi="Arial" w:cs="Arial"/>
          <w:sz w:val="24"/>
          <w:szCs w:val="24"/>
        </w:rPr>
        <w:lastRenderedPageBreak/>
        <w:t>Odluka o uvjetima i kriterijima za korištenje javnih površina na području Grada Pregrade</w:t>
      </w:r>
      <w:r w:rsidR="00EB15F2" w:rsidRPr="00873088">
        <w:rPr>
          <w:rFonts w:ascii="Arial" w:hAnsi="Arial" w:cs="Arial"/>
          <w:sz w:val="24"/>
          <w:szCs w:val="24"/>
        </w:rPr>
        <w:t xml:space="preserve"> </w:t>
      </w:r>
      <w:r w:rsidR="00AA2BFE" w:rsidRPr="00873088">
        <w:rPr>
          <w:rFonts w:ascii="Arial" w:hAnsi="Arial" w:cs="Arial"/>
          <w:sz w:val="24"/>
          <w:szCs w:val="24"/>
        </w:rPr>
        <w:t>(Službeni glasnik Krapinsko-zagorske županije 16/10)</w:t>
      </w:r>
    </w:p>
    <w:p w:rsidR="007F52D3" w:rsidRPr="00873088" w:rsidRDefault="007F52D3" w:rsidP="007F52D3">
      <w:pPr>
        <w:pStyle w:val="Odlomakpopisa"/>
        <w:numPr>
          <w:ilvl w:val="0"/>
          <w:numId w:val="6"/>
        </w:numPr>
        <w:jc w:val="both"/>
        <w:rPr>
          <w:rFonts w:ascii="Arial" w:hAnsi="Arial" w:cs="Arial"/>
          <w:sz w:val="24"/>
          <w:szCs w:val="24"/>
        </w:rPr>
      </w:pPr>
      <w:r w:rsidRPr="00873088">
        <w:rPr>
          <w:rFonts w:ascii="Arial" w:hAnsi="Arial" w:cs="Arial"/>
          <w:sz w:val="24"/>
          <w:szCs w:val="24"/>
        </w:rPr>
        <w:t>Odluka o vođenju evidencije komunalne infrastrukture Grada Pregrade</w:t>
      </w:r>
      <w:r w:rsidR="00EB15F2" w:rsidRPr="00873088">
        <w:rPr>
          <w:rFonts w:ascii="Arial" w:hAnsi="Arial" w:cs="Arial"/>
          <w:sz w:val="24"/>
          <w:szCs w:val="24"/>
        </w:rPr>
        <w:t xml:space="preserve"> </w:t>
      </w:r>
      <w:r w:rsidR="005928AC" w:rsidRPr="00873088">
        <w:rPr>
          <w:rFonts w:ascii="Arial" w:hAnsi="Arial" w:cs="Arial"/>
          <w:sz w:val="24"/>
          <w:szCs w:val="24"/>
        </w:rPr>
        <w:t>(</w:t>
      </w:r>
      <w:bookmarkStart w:id="60" w:name="_Hlk62820143"/>
      <w:r w:rsidR="005928AC" w:rsidRPr="00873088">
        <w:rPr>
          <w:rFonts w:ascii="Arial" w:hAnsi="Arial" w:cs="Arial"/>
          <w:sz w:val="24"/>
          <w:szCs w:val="24"/>
        </w:rPr>
        <w:t>Službeni glasnik Krapinsko-zagorske županije 36/19</w:t>
      </w:r>
      <w:bookmarkEnd w:id="60"/>
      <w:r w:rsidR="005928AC" w:rsidRPr="00873088">
        <w:rPr>
          <w:rFonts w:ascii="Arial" w:hAnsi="Arial" w:cs="Arial"/>
          <w:sz w:val="24"/>
          <w:szCs w:val="24"/>
        </w:rPr>
        <w:t xml:space="preserve">) </w:t>
      </w:r>
    </w:p>
    <w:p w:rsidR="00AA2BFE" w:rsidRPr="00873088" w:rsidRDefault="00AA2BFE" w:rsidP="00AA2BFE">
      <w:pPr>
        <w:pStyle w:val="Odlomakpopisa"/>
        <w:numPr>
          <w:ilvl w:val="0"/>
          <w:numId w:val="6"/>
        </w:numPr>
        <w:jc w:val="both"/>
        <w:rPr>
          <w:rFonts w:ascii="Arial" w:hAnsi="Arial" w:cs="Arial"/>
          <w:sz w:val="24"/>
          <w:szCs w:val="24"/>
        </w:rPr>
      </w:pPr>
      <w:r w:rsidRPr="00873088">
        <w:rPr>
          <w:rFonts w:ascii="Arial" w:hAnsi="Arial" w:cs="Arial"/>
          <w:sz w:val="24"/>
          <w:szCs w:val="24"/>
        </w:rPr>
        <w:t>Odluka o osnivanju poduzetničke zone Pregrada (Službeni glasnik Krapinsko-zagorske županije 3/16)</w:t>
      </w:r>
    </w:p>
    <w:p w:rsidR="0041115E" w:rsidRDefault="0041115E">
      <w:pPr>
        <w:rPr>
          <w:rFonts w:ascii="Arial" w:hAnsi="Arial" w:cs="Arial"/>
          <w:sz w:val="24"/>
          <w:szCs w:val="24"/>
        </w:rPr>
      </w:pPr>
      <w:r>
        <w:rPr>
          <w:rFonts w:ascii="Arial" w:hAnsi="Arial" w:cs="Arial"/>
          <w:sz w:val="24"/>
          <w:szCs w:val="24"/>
        </w:rPr>
        <w:br w:type="page"/>
      </w:r>
    </w:p>
    <w:p w:rsidR="00E76445" w:rsidRPr="0086095A" w:rsidRDefault="0041115E" w:rsidP="0041115E">
      <w:pPr>
        <w:pStyle w:val="Naslov1"/>
        <w:rPr>
          <w:rFonts w:ascii="Arial" w:hAnsi="Arial" w:cs="Arial"/>
          <w:b/>
          <w:color w:val="auto"/>
        </w:rPr>
      </w:pPr>
      <w:bookmarkStart w:id="61" w:name="_Toc65158412"/>
      <w:r w:rsidRPr="0086095A">
        <w:rPr>
          <w:rFonts w:ascii="Arial" w:hAnsi="Arial" w:cs="Arial"/>
          <w:b/>
          <w:color w:val="auto"/>
        </w:rPr>
        <w:lastRenderedPageBreak/>
        <w:t>12. Popis tablica i slika</w:t>
      </w:r>
      <w:bookmarkEnd w:id="61"/>
    </w:p>
    <w:p w:rsidR="0041115E" w:rsidRDefault="0041115E" w:rsidP="0041115E">
      <w:pPr>
        <w:rPr>
          <w:rFonts w:ascii="Arial" w:hAnsi="Arial" w:cs="Arial"/>
          <w:sz w:val="24"/>
          <w:szCs w:val="24"/>
        </w:rPr>
      </w:pPr>
    </w:p>
    <w:p w:rsidR="0041115E" w:rsidRPr="007830D3" w:rsidRDefault="0041115E" w:rsidP="0041115E">
      <w:pPr>
        <w:pStyle w:val="Naslov2"/>
        <w:rPr>
          <w:rFonts w:ascii="Arial" w:hAnsi="Arial" w:cs="Arial"/>
          <w:color w:val="auto"/>
        </w:rPr>
      </w:pPr>
      <w:bookmarkStart w:id="62" w:name="_Toc65158413"/>
      <w:r w:rsidRPr="007830D3">
        <w:rPr>
          <w:rFonts w:ascii="Arial" w:hAnsi="Arial" w:cs="Arial"/>
          <w:color w:val="auto"/>
        </w:rPr>
        <w:t>12.1</w:t>
      </w:r>
      <w:r w:rsidR="007830D3" w:rsidRPr="007830D3">
        <w:rPr>
          <w:rFonts w:ascii="Arial" w:hAnsi="Arial" w:cs="Arial"/>
          <w:color w:val="auto"/>
        </w:rPr>
        <w:t>.</w:t>
      </w:r>
      <w:r w:rsidRPr="007830D3">
        <w:rPr>
          <w:rFonts w:ascii="Arial" w:hAnsi="Arial" w:cs="Arial"/>
          <w:color w:val="auto"/>
        </w:rPr>
        <w:t xml:space="preserve"> Popis tablica</w:t>
      </w:r>
      <w:bookmarkEnd w:id="62"/>
    </w:p>
    <w:p w:rsidR="0041115E" w:rsidRPr="0041115E" w:rsidRDefault="0041115E" w:rsidP="0041115E"/>
    <w:p w:rsidR="0041115E" w:rsidRDefault="0041115E" w:rsidP="0041115E">
      <w:pPr>
        <w:pStyle w:val="Odlomakpopisa"/>
        <w:numPr>
          <w:ilvl w:val="0"/>
          <w:numId w:val="48"/>
        </w:numPr>
        <w:rPr>
          <w:rFonts w:ascii="Arial" w:hAnsi="Arial" w:cs="Arial"/>
          <w:sz w:val="24"/>
          <w:szCs w:val="24"/>
        </w:rPr>
      </w:pPr>
      <w:r w:rsidRPr="0041115E">
        <w:rPr>
          <w:rFonts w:ascii="Arial" w:hAnsi="Arial" w:cs="Arial"/>
          <w:sz w:val="24"/>
          <w:szCs w:val="24"/>
        </w:rPr>
        <w:t>Tablica 1</w:t>
      </w:r>
      <w:r w:rsidR="007830D3">
        <w:rPr>
          <w:rFonts w:ascii="Arial" w:hAnsi="Arial" w:cs="Arial"/>
          <w:sz w:val="24"/>
          <w:szCs w:val="24"/>
        </w:rPr>
        <w:t>.</w:t>
      </w:r>
      <w:r w:rsidRPr="0041115E">
        <w:rPr>
          <w:rFonts w:ascii="Arial" w:hAnsi="Arial" w:cs="Arial"/>
          <w:sz w:val="24"/>
          <w:szCs w:val="24"/>
        </w:rPr>
        <w:t xml:space="preserve"> Podaci o trgovačkim društvima</w:t>
      </w:r>
      <w:r>
        <w:rPr>
          <w:rFonts w:ascii="Arial" w:hAnsi="Arial" w:cs="Arial"/>
          <w:sz w:val="24"/>
          <w:szCs w:val="24"/>
        </w:rPr>
        <w:t>-----------------------------------------str. 21</w:t>
      </w:r>
    </w:p>
    <w:p w:rsidR="0041115E" w:rsidRDefault="0041115E" w:rsidP="0041115E">
      <w:pPr>
        <w:pStyle w:val="Odlomakpopisa"/>
        <w:numPr>
          <w:ilvl w:val="0"/>
          <w:numId w:val="48"/>
        </w:numPr>
        <w:rPr>
          <w:rFonts w:ascii="Arial" w:hAnsi="Arial" w:cs="Arial"/>
          <w:sz w:val="24"/>
          <w:szCs w:val="24"/>
        </w:rPr>
      </w:pPr>
      <w:r w:rsidRPr="0041115E">
        <w:rPr>
          <w:rFonts w:ascii="Arial" w:hAnsi="Arial" w:cs="Arial"/>
          <w:sz w:val="24"/>
          <w:szCs w:val="24"/>
        </w:rPr>
        <w:t>Tablica 2</w:t>
      </w:r>
      <w:r w:rsidR="007830D3">
        <w:rPr>
          <w:rFonts w:ascii="Arial" w:hAnsi="Arial" w:cs="Arial"/>
          <w:sz w:val="24"/>
          <w:szCs w:val="24"/>
        </w:rPr>
        <w:t>.</w:t>
      </w:r>
      <w:r w:rsidRPr="0041115E">
        <w:rPr>
          <w:rFonts w:ascii="Arial" w:hAnsi="Arial" w:cs="Arial"/>
          <w:sz w:val="24"/>
          <w:szCs w:val="24"/>
        </w:rPr>
        <w:t xml:space="preserve"> SWOT analiza upravljanja imovinom Grada Pregrade</w:t>
      </w:r>
      <w:r>
        <w:rPr>
          <w:rFonts w:ascii="Arial" w:hAnsi="Arial" w:cs="Arial"/>
          <w:sz w:val="24"/>
          <w:szCs w:val="24"/>
        </w:rPr>
        <w:t>-----------str. 23</w:t>
      </w:r>
    </w:p>
    <w:p w:rsidR="007830D3" w:rsidRPr="007830D3" w:rsidRDefault="007830D3" w:rsidP="007830D3">
      <w:pPr>
        <w:pStyle w:val="Odlomakpopisa"/>
        <w:numPr>
          <w:ilvl w:val="0"/>
          <w:numId w:val="48"/>
        </w:numPr>
        <w:rPr>
          <w:rFonts w:ascii="Arial" w:hAnsi="Arial" w:cs="Arial"/>
          <w:sz w:val="24"/>
          <w:szCs w:val="24"/>
        </w:rPr>
      </w:pPr>
      <w:r w:rsidRPr="007830D3">
        <w:rPr>
          <w:rFonts w:ascii="Arial" w:hAnsi="Arial" w:cs="Arial"/>
          <w:sz w:val="24"/>
          <w:szCs w:val="24"/>
        </w:rPr>
        <w:t>Tablica 3</w:t>
      </w:r>
      <w:r>
        <w:rPr>
          <w:rFonts w:ascii="Arial" w:hAnsi="Arial" w:cs="Arial"/>
          <w:sz w:val="24"/>
          <w:szCs w:val="24"/>
        </w:rPr>
        <w:t>.</w:t>
      </w:r>
      <w:r w:rsidRPr="007830D3">
        <w:rPr>
          <w:rFonts w:ascii="Arial" w:hAnsi="Arial" w:cs="Arial"/>
          <w:sz w:val="24"/>
          <w:szCs w:val="24"/>
        </w:rPr>
        <w:t xml:space="preserve"> Strateški i posebni ciljevi</w:t>
      </w:r>
      <w:r>
        <w:rPr>
          <w:rFonts w:ascii="Arial" w:hAnsi="Arial" w:cs="Arial"/>
          <w:sz w:val="24"/>
          <w:szCs w:val="24"/>
        </w:rPr>
        <w:t>-------------------------------------------------str. 24</w:t>
      </w:r>
    </w:p>
    <w:p w:rsidR="007830D3" w:rsidRDefault="007830D3" w:rsidP="007830D3">
      <w:pPr>
        <w:pStyle w:val="Odlomakpopisa"/>
        <w:numPr>
          <w:ilvl w:val="0"/>
          <w:numId w:val="48"/>
        </w:numPr>
        <w:jc w:val="both"/>
        <w:rPr>
          <w:rFonts w:ascii="Arial" w:hAnsi="Arial" w:cs="Arial"/>
          <w:sz w:val="24"/>
          <w:szCs w:val="24"/>
        </w:rPr>
      </w:pPr>
      <w:r w:rsidRPr="007830D3">
        <w:rPr>
          <w:rFonts w:ascii="Arial" w:hAnsi="Arial" w:cs="Arial"/>
          <w:sz w:val="24"/>
          <w:szCs w:val="24"/>
        </w:rPr>
        <w:t>Tablica 4. Klasifikacijske skupine prema vrsti nekretnina i financijskim ciljevima</w:t>
      </w:r>
      <w:r>
        <w:rPr>
          <w:rFonts w:ascii="Arial" w:hAnsi="Arial" w:cs="Arial"/>
          <w:sz w:val="24"/>
          <w:szCs w:val="24"/>
        </w:rPr>
        <w:t>------------------------------------------------------------------------------------------------str. 27</w:t>
      </w:r>
    </w:p>
    <w:p w:rsidR="007830D3" w:rsidRPr="007830D3" w:rsidRDefault="007830D3" w:rsidP="007830D3">
      <w:pPr>
        <w:pStyle w:val="Naslov2"/>
        <w:rPr>
          <w:rFonts w:ascii="Arial" w:hAnsi="Arial" w:cs="Arial"/>
          <w:color w:val="auto"/>
        </w:rPr>
      </w:pPr>
      <w:bookmarkStart w:id="63" w:name="_Toc65158414"/>
      <w:r w:rsidRPr="007830D3">
        <w:rPr>
          <w:rFonts w:ascii="Arial" w:hAnsi="Arial" w:cs="Arial"/>
          <w:color w:val="auto"/>
        </w:rPr>
        <w:t>12.2. Popis slika</w:t>
      </w:r>
      <w:bookmarkEnd w:id="63"/>
    </w:p>
    <w:p w:rsidR="007830D3" w:rsidRPr="007830D3" w:rsidRDefault="007830D3" w:rsidP="007830D3"/>
    <w:p w:rsidR="00994777" w:rsidRDefault="007830D3" w:rsidP="00994777">
      <w:pPr>
        <w:pStyle w:val="Odlomakpopisa"/>
        <w:numPr>
          <w:ilvl w:val="0"/>
          <w:numId w:val="49"/>
        </w:numPr>
        <w:rPr>
          <w:rFonts w:ascii="Arial" w:hAnsi="Arial" w:cs="Arial"/>
          <w:sz w:val="24"/>
          <w:szCs w:val="24"/>
        </w:rPr>
      </w:pPr>
      <w:r w:rsidRPr="007830D3">
        <w:rPr>
          <w:rFonts w:ascii="Arial" w:hAnsi="Arial" w:cs="Arial"/>
          <w:sz w:val="24"/>
          <w:szCs w:val="24"/>
        </w:rPr>
        <w:t>Slika 1. Prikaz koncepta SWOT analize</w:t>
      </w:r>
      <w:r>
        <w:rPr>
          <w:rFonts w:ascii="Arial" w:hAnsi="Arial" w:cs="Arial"/>
          <w:sz w:val="24"/>
          <w:szCs w:val="24"/>
        </w:rPr>
        <w:t>-------------------------------------------str. 22</w:t>
      </w:r>
    </w:p>
    <w:p w:rsidR="00994777" w:rsidRDefault="00994777">
      <w:pPr>
        <w:rPr>
          <w:rFonts w:ascii="Arial" w:hAnsi="Arial" w:cs="Arial"/>
          <w:sz w:val="24"/>
          <w:szCs w:val="24"/>
        </w:rPr>
      </w:pPr>
      <w:r>
        <w:rPr>
          <w:rFonts w:ascii="Arial" w:hAnsi="Arial" w:cs="Arial"/>
          <w:sz w:val="24"/>
          <w:szCs w:val="24"/>
        </w:rPr>
        <w:br w:type="page"/>
      </w:r>
    </w:p>
    <w:p w:rsidR="00994777" w:rsidRPr="00A45F7A" w:rsidRDefault="00994777" w:rsidP="00A45F7A">
      <w:pPr>
        <w:pStyle w:val="Naslov1"/>
        <w:rPr>
          <w:rFonts w:ascii="Arial" w:hAnsi="Arial" w:cs="Arial"/>
          <w:color w:val="auto"/>
        </w:rPr>
      </w:pPr>
      <w:bookmarkStart w:id="64" w:name="_Toc65158415"/>
      <w:r w:rsidRPr="00994777">
        <w:rPr>
          <w:rFonts w:ascii="Arial" w:hAnsi="Arial" w:cs="Arial"/>
          <w:color w:val="auto"/>
        </w:rPr>
        <w:lastRenderedPageBreak/>
        <w:t>13. Prilozi</w:t>
      </w:r>
      <w:bookmarkEnd w:id="64"/>
    </w:p>
    <w:p w:rsidR="00994777" w:rsidRDefault="00994777" w:rsidP="00994777">
      <w:pPr>
        <w:ind w:left="7788"/>
        <w:rPr>
          <w:rFonts w:ascii="Arial" w:hAnsi="Arial" w:cs="Arial"/>
          <w:b/>
          <w:sz w:val="24"/>
          <w:szCs w:val="24"/>
        </w:rPr>
      </w:pPr>
      <w:r w:rsidRPr="00994777">
        <w:rPr>
          <w:rFonts w:ascii="Arial" w:hAnsi="Arial" w:cs="Arial"/>
          <w:b/>
          <w:sz w:val="24"/>
          <w:szCs w:val="24"/>
        </w:rPr>
        <w:t>Prilog 1</w:t>
      </w:r>
    </w:p>
    <w:p w:rsidR="00994777" w:rsidRDefault="00994777" w:rsidP="00994777">
      <w:pPr>
        <w:jc w:val="center"/>
        <w:rPr>
          <w:rFonts w:ascii="Arial" w:hAnsi="Arial" w:cs="Arial"/>
          <w:b/>
          <w:sz w:val="24"/>
          <w:szCs w:val="24"/>
        </w:rPr>
      </w:pPr>
      <w:r>
        <w:rPr>
          <w:rFonts w:ascii="Arial" w:hAnsi="Arial" w:cs="Arial"/>
          <w:b/>
          <w:sz w:val="24"/>
          <w:szCs w:val="24"/>
        </w:rPr>
        <w:t>Tablica općih strateških i posebnih ciljeva i mjera</w:t>
      </w:r>
    </w:p>
    <w:tbl>
      <w:tblPr>
        <w:tblW w:w="964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3"/>
        <w:gridCol w:w="3118"/>
        <w:gridCol w:w="3841"/>
      </w:tblGrid>
      <w:tr w:rsidR="00994777" w:rsidTr="00994777">
        <w:trPr>
          <w:trHeight w:val="264"/>
        </w:trPr>
        <w:tc>
          <w:tcPr>
            <w:tcW w:w="9642" w:type="dxa"/>
            <w:gridSpan w:val="3"/>
          </w:tcPr>
          <w:p w:rsidR="00994777" w:rsidRPr="00994777" w:rsidRDefault="00994777" w:rsidP="00994777">
            <w:pPr>
              <w:jc w:val="center"/>
              <w:rPr>
                <w:rFonts w:ascii="Arial" w:hAnsi="Arial" w:cs="Arial"/>
                <w:b/>
                <w:sz w:val="24"/>
                <w:szCs w:val="24"/>
              </w:rPr>
            </w:pPr>
            <w:r w:rsidRPr="00994777">
              <w:rPr>
                <w:rFonts w:ascii="Arial" w:hAnsi="Arial" w:cs="Arial"/>
                <w:b/>
                <w:sz w:val="24"/>
                <w:szCs w:val="24"/>
              </w:rPr>
              <w:t>Opći strateški i posebni ciljevi i mjere</w:t>
            </w:r>
          </w:p>
        </w:tc>
      </w:tr>
      <w:tr w:rsidR="00994777" w:rsidTr="00BC3F9D">
        <w:trPr>
          <w:trHeight w:val="253"/>
        </w:trPr>
        <w:tc>
          <w:tcPr>
            <w:tcW w:w="2683" w:type="dxa"/>
          </w:tcPr>
          <w:p w:rsidR="00994777" w:rsidRPr="00BC3F9D" w:rsidRDefault="00994777" w:rsidP="00BC3F9D">
            <w:pPr>
              <w:jc w:val="center"/>
              <w:rPr>
                <w:rFonts w:ascii="Arial" w:hAnsi="Arial" w:cs="Arial"/>
                <w:b/>
                <w:sz w:val="24"/>
                <w:szCs w:val="24"/>
              </w:rPr>
            </w:pPr>
            <w:r w:rsidRPr="00BC3F9D">
              <w:rPr>
                <w:rFonts w:ascii="Arial" w:hAnsi="Arial" w:cs="Arial"/>
                <w:b/>
                <w:sz w:val="24"/>
                <w:szCs w:val="24"/>
              </w:rPr>
              <w:t>Opći strateški cilj</w:t>
            </w:r>
          </w:p>
        </w:tc>
        <w:tc>
          <w:tcPr>
            <w:tcW w:w="3118" w:type="dxa"/>
          </w:tcPr>
          <w:p w:rsidR="00994777" w:rsidRPr="00BC3F9D" w:rsidRDefault="00BC3F9D" w:rsidP="00BC3F9D">
            <w:pPr>
              <w:jc w:val="center"/>
              <w:rPr>
                <w:rFonts w:ascii="Arial" w:hAnsi="Arial" w:cs="Arial"/>
                <w:b/>
                <w:sz w:val="24"/>
                <w:szCs w:val="24"/>
              </w:rPr>
            </w:pPr>
            <w:r w:rsidRPr="00BC3F9D">
              <w:rPr>
                <w:rFonts w:ascii="Arial" w:hAnsi="Arial" w:cs="Arial"/>
                <w:b/>
                <w:sz w:val="24"/>
                <w:szCs w:val="24"/>
              </w:rPr>
              <w:t>Posebni cilj</w:t>
            </w:r>
          </w:p>
        </w:tc>
        <w:tc>
          <w:tcPr>
            <w:tcW w:w="3841" w:type="dxa"/>
          </w:tcPr>
          <w:p w:rsidR="00994777" w:rsidRPr="00BC3F9D" w:rsidRDefault="00BC3F9D" w:rsidP="00BC3F9D">
            <w:pPr>
              <w:jc w:val="center"/>
              <w:rPr>
                <w:rFonts w:ascii="Arial" w:hAnsi="Arial" w:cs="Arial"/>
                <w:b/>
                <w:sz w:val="24"/>
                <w:szCs w:val="24"/>
              </w:rPr>
            </w:pPr>
            <w:r w:rsidRPr="00BC3F9D">
              <w:rPr>
                <w:rFonts w:ascii="Arial" w:hAnsi="Arial" w:cs="Arial"/>
                <w:b/>
                <w:sz w:val="24"/>
                <w:szCs w:val="24"/>
              </w:rPr>
              <w:t>Mjera</w:t>
            </w:r>
          </w:p>
        </w:tc>
      </w:tr>
      <w:tr w:rsidR="00BC3F9D" w:rsidTr="00BC3F9D">
        <w:trPr>
          <w:trHeight w:val="691"/>
        </w:trPr>
        <w:tc>
          <w:tcPr>
            <w:tcW w:w="2683" w:type="dxa"/>
            <w:vMerge w:val="restart"/>
          </w:tcPr>
          <w:p w:rsidR="00BC3F9D" w:rsidRDefault="00BC3F9D" w:rsidP="00BC3F9D">
            <w:pPr>
              <w:rPr>
                <w:rFonts w:ascii="Arial" w:hAnsi="Arial" w:cs="Arial"/>
                <w:sz w:val="24"/>
                <w:szCs w:val="24"/>
              </w:rPr>
            </w:pPr>
            <w:r>
              <w:rPr>
                <w:rFonts w:ascii="Arial" w:hAnsi="Arial" w:cs="Arial"/>
                <w:sz w:val="24"/>
                <w:szCs w:val="24"/>
              </w:rPr>
              <w:t xml:space="preserve">1. </w:t>
            </w:r>
            <w:r w:rsidRPr="00BC3F9D">
              <w:rPr>
                <w:rFonts w:ascii="Arial" w:hAnsi="Arial" w:cs="Arial"/>
                <w:sz w:val="24"/>
                <w:szCs w:val="24"/>
              </w:rPr>
              <w:t>Menadžersko upravljanje imovinom</w:t>
            </w:r>
          </w:p>
        </w:tc>
        <w:tc>
          <w:tcPr>
            <w:tcW w:w="3118" w:type="dxa"/>
            <w:vMerge w:val="restart"/>
          </w:tcPr>
          <w:p w:rsidR="00BC3F9D" w:rsidRDefault="00BC3F9D" w:rsidP="00BC3F9D">
            <w:pPr>
              <w:rPr>
                <w:rFonts w:ascii="Arial" w:hAnsi="Arial" w:cs="Arial"/>
                <w:sz w:val="24"/>
                <w:szCs w:val="24"/>
              </w:rPr>
            </w:pPr>
            <w:r>
              <w:rPr>
                <w:rFonts w:ascii="Arial" w:hAnsi="Arial" w:cs="Arial"/>
                <w:sz w:val="24"/>
                <w:szCs w:val="24"/>
              </w:rPr>
              <w:t xml:space="preserve">1.1. </w:t>
            </w:r>
            <w:r w:rsidRPr="00BC3F9D">
              <w:rPr>
                <w:rFonts w:ascii="Arial" w:hAnsi="Arial" w:cs="Arial"/>
                <w:sz w:val="24"/>
                <w:szCs w:val="24"/>
              </w:rPr>
              <w:t>Primjena koncepta funkcionalne klasifikacije nekretnina</w:t>
            </w:r>
          </w:p>
        </w:tc>
        <w:tc>
          <w:tcPr>
            <w:tcW w:w="3841" w:type="dxa"/>
          </w:tcPr>
          <w:p w:rsidR="00BC3F9D" w:rsidRDefault="00BC3F9D" w:rsidP="00BC3F9D">
            <w:pPr>
              <w:rPr>
                <w:rFonts w:ascii="Arial" w:hAnsi="Arial" w:cs="Arial"/>
                <w:sz w:val="24"/>
                <w:szCs w:val="24"/>
              </w:rPr>
            </w:pPr>
            <w:r>
              <w:rPr>
                <w:rFonts w:ascii="Arial" w:hAnsi="Arial" w:cs="Arial"/>
                <w:sz w:val="24"/>
                <w:szCs w:val="24"/>
              </w:rPr>
              <w:t>1.1.1. I</w:t>
            </w:r>
            <w:r w:rsidRPr="00BC3F9D">
              <w:rPr>
                <w:rFonts w:ascii="Arial" w:hAnsi="Arial" w:cs="Arial"/>
                <w:sz w:val="24"/>
                <w:szCs w:val="24"/>
              </w:rPr>
              <w:t xml:space="preserve">zvršiti potpunu klasifikaciju svih jedinica imovine </w:t>
            </w:r>
          </w:p>
        </w:tc>
      </w:tr>
      <w:tr w:rsidR="00BC3F9D" w:rsidTr="00BC3F9D">
        <w:trPr>
          <w:trHeight w:val="1302"/>
        </w:trPr>
        <w:tc>
          <w:tcPr>
            <w:tcW w:w="2683" w:type="dxa"/>
            <w:vMerge/>
          </w:tcPr>
          <w:p w:rsidR="00BC3F9D" w:rsidRDefault="00BC3F9D" w:rsidP="00BC3F9D">
            <w:pPr>
              <w:rPr>
                <w:rFonts w:ascii="Arial" w:hAnsi="Arial" w:cs="Arial"/>
                <w:sz w:val="24"/>
                <w:szCs w:val="24"/>
              </w:rPr>
            </w:pPr>
          </w:p>
        </w:tc>
        <w:tc>
          <w:tcPr>
            <w:tcW w:w="3118" w:type="dxa"/>
            <w:vMerge/>
          </w:tcPr>
          <w:p w:rsidR="00BC3F9D" w:rsidRDefault="00BC3F9D" w:rsidP="00BC3F9D">
            <w:pPr>
              <w:rPr>
                <w:rFonts w:ascii="Arial" w:hAnsi="Arial" w:cs="Arial"/>
                <w:sz w:val="24"/>
                <w:szCs w:val="24"/>
              </w:rPr>
            </w:pPr>
          </w:p>
        </w:tc>
        <w:tc>
          <w:tcPr>
            <w:tcW w:w="3841" w:type="dxa"/>
          </w:tcPr>
          <w:p w:rsidR="00BC3F9D" w:rsidRPr="00BC3F9D" w:rsidRDefault="00BC3F9D" w:rsidP="00BC3F9D">
            <w:pPr>
              <w:rPr>
                <w:rFonts w:ascii="Arial" w:hAnsi="Arial" w:cs="Arial"/>
                <w:sz w:val="24"/>
                <w:szCs w:val="24"/>
              </w:rPr>
            </w:pPr>
            <w:r>
              <w:rPr>
                <w:rFonts w:ascii="Arial" w:hAnsi="Arial" w:cs="Arial"/>
                <w:sz w:val="24"/>
                <w:szCs w:val="24"/>
              </w:rPr>
              <w:t>1.1.2. U</w:t>
            </w:r>
            <w:r w:rsidRPr="00BC3F9D">
              <w:rPr>
                <w:rFonts w:ascii="Arial" w:hAnsi="Arial" w:cs="Arial"/>
                <w:sz w:val="24"/>
                <w:szCs w:val="24"/>
              </w:rPr>
              <w:t>vesti obavezu korištenja periodičnih operativnih izvještaja i periodičnog praćenja operativnih troškova</w:t>
            </w:r>
          </w:p>
        </w:tc>
      </w:tr>
      <w:tr w:rsidR="00BC3F9D" w:rsidTr="00BC3F9D">
        <w:trPr>
          <w:trHeight w:val="725"/>
        </w:trPr>
        <w:tc>
          <w:tcPr>
            <w:tcW w:w="2683" w:type="dxa"/>
            <w:vMerge/>
          </w:tcPr>
          <w:p w:rsidR="00BC3F9D" w:rsidRDefault="00BC3F9D" w:rsidP="00BC3F9D">
            <w:pPr>
              <w:rPr>
                <w:rFonts w:ascii="Arial" w:hAnsi="Arial" w:cs="Arial"/>
                <w:sz w:val="24"/>
                <w:szCs w:val="24"/>
              </w:rPr>
            </w:pPr>
          </w:p>
        </w:tc>
        <w:tc>
          <w:tcPr>
            <w:tcW w:w="3118" w:type="dxa"/>
            <w:vMerge/>
          </w:tcPr>
          <w:p w:rsidR="00BC3F9D" w:rsidRDefault="00BC3F9D" w:rsidP="00BC3F9D">
            <w:pPr>
              <w:rPr>
                <w:rFonts w:ascii="Arial" w:hAnsi="Arial" w:cs="Arial"/>
                <w:sz w:val="24"/>
                <w:szCs w:val="24"/>
              </w:rPr>
            </w:pPr>
          </w:p>
        </w:tc>
        <w:tc>
          <w:tcPr>
            <w:tcW w:w="3841" w:type="dxa"/>
          </w:tcPr>
          <w:p w:rsidR="00BC3F9D" w:rsidRPr="00BC3F9D" w:rsidRDefault="00BC3F9D" w:rsidP="00BC3F9D">
            <w:pPr>
              <w:rPr>
                <w:rFonts w:ascii="Arial" w:hAnsi="Arial" w:cs="Arial"/>
                <w:sz w:val="24"/>
                <w:szCs w:val="24"/>
              </w:rPr>
            </w:pPr>
            <w:r>
              <w:rPr>
                <w:rFonts w:ascii="Arial" w:hAnsi="Arial" w:cs="Arial"/>
                <w:sz w:val="24"/>
                <w:szCs w:val="24"/>
              </w:rPr>
              <w:t>1.1.3. D</w:t>
            </w:r>
            <w:r w:rsidRPr="00BC3F9D">
              <w:rPr>
                <w:rFonts w:ascii="Arial" w:hAnsi="Arial" w:cs="Arial"/>
                <w:sz w:val="24"/>
                <w:szCs w:val="24"/>
              </w:rPr>
              <w:t>efinirati formate i vremenske dimenzije operativnih izvještaja</w:t>
            </w:r>
          </w:p>
        </w:tc>
      </w:tr>
      <w:tr w:rsidR="00BC3F9D" w:rsidTr="00BC3F9D">
        <w:trPr>
          <w:trHeight w:val="1555"/>
        </w:trPr>
        <w:tc>
          <w:tcPr>
            <w:tcW w:w="2683" w:type="dxa"/>
            <w:vMerge/>
          </w:tcPr>
          <w:p w:rsidR="00BC3F9D" w:rsidRDefault="00BC3F9D" w:rsidP="00BC3F9D">
            <w:pPr>
              <w:rPr>
                <w:rFonts w:ascii="Arial" w:hAnsi="Arial" w:cs="Arial"/>
                <w:sz w:val="24"/>
                <w:szCs w:val="24"/>
              </w:rPr>
            </w:pPr>
          </w:p>
        </w:tc>
        <w:tc>
          <w:tcPr>
            <w:tcW w:w="3118" w:type="dxa"/>
            <w:vMerge/>
          </w:tcPr>
          <w:p w:rsidR="00BC3F9D" w:rsidRDefault="00BC3F9D" w:rsidP="00BC3F9D">
            <w:pPr>
              <w:rPr>
                <w:rFonts w:ascii="Arial" w:hAnsi="Arial" w:cs="Arial"/>
                <w:sz w:val="24"/>
                <w:szCs w:val="24"/>
              </w:rPr>
            </w:pPr>
          </w:p>
        </w:tc>
        <w:tc>
          <w:tcPr>
            <w:tcW w:w="3841" w:type="dxa"/>
          </w:tcPr>
          <w:p w:rsidR="00BC3F9D" w:rsidRPr="00BC3F9D" w:rsidRDefault="00BC3F9D" w:rsidP="00BC3F9D">
            <w:pPr>
              <w:rPr>
                <w:rFonts w:ascii="Arial" w:hAnsi="Arial" w:cs="Arial"/>
                <w:sz w:val="24"/>
                <w:szCs w:val="24"/>
              </w:rPr>
            </w:pPr>
            <w:r>
              <w:rPr>
                <w:rFonts w:ascii="Arial" w:hAnsi="Arial" w:cs="Arial"/>
                <w:sz w:val="24"/>
                <w:szCs w:val="24"/>
              </w:rPr>
              <w:t>1.1.4. U</w:t>
            </w:r>
            <w:r w:rsidRPr="00BC3F9D">
              <w:rPr>
                <w:rFonts w:ascii="Arial" w:hAnsi="Arial" w:cs="Arial"/>
                <w:sz w:val="24"/>
                <w:szCs w:val="24"/>
              </w:rPr>
              <w:t xml:space="preserve">vesti sustav donošenja odluka o raspolaganju jedinicama imovine isključivo na temelju financijskih pokazatelja a u svrhu ostvarivanja zadanih ciljeva </w:t>
            </w:r>
          </w:p>
        </w:tc>
      </w:tr>
      <w:tr w:rsidR="00BC3F9D" w:rsidTr="00BC3F9D">
        <w:trPr>
          <w:trHeight w:val="725"/>
        </w:trPr>
        <w:tc>
          <w:tcPr>
            <w:tcW w:w="2683" w:type="dxa"/>
            <w:vMerge/>
          </w:tcPr>
          <w:p w:rsidR="00BC3F9D" w:rsidRDefault="00BC3F9D" w:rsidP="00BC3F9D">
            <w:pPr>
              <w:rPr>
                <w:rFonts w:ascii="Arial" w:hAnsi="Arial" w:cs="Arial"/>
                <w:sz w:val="24"/>
                <w:szCs w:val="24"/>
              </w:rPr>
            </w:pPr>
          </w:p>
        </w:tc>
        <w:tc>
          <w:tcPr>
            <w:tcW w:w="3118" w:type="dxa"/>
            <w:vMerge/>
          </w:tcPr>
          <w:p w:rsidR="00BC3F9D" w:rsidRDefault="00BC3F9D" w:rsidP="00BC3F9D">
            <w:pPr>
              <w:rPr>
                <w:rFonts w:ascii="Arial" w:hAnsi="Arial" w:cs="Arial"/>
                <w:sz w:val="24"/>
                <w:szCs w:val="24"/>
              </w:rPr>
            </w:pPr>
          </w:p>
        </w:tc>
        <w:tc>
          <w:tcPr>
            <w:tcW w:w="3841" w:type="dxa"/>
          </w:tcPr>
          <w:p w:rsidR="00BC3F9D" w:rsidRPr="00BC3F9D" w:rsidRDefault="00BC3F9D" w:rsidP="00BC3F9D">
            <w:pPr>
              <w:rPr>
                <w:rFonts w:ascii="Arial" w:hAnsi="Arial" w:cs="Arial"/>
                <w:sz w:val="24"/>
                <w:szCs w:val="24"/>
              </w:rPr>
            </w:pPr>
            <w:r>
              <w:rPr>
                <w:rFonts w:ascii="Arial" w:hAnsi="Arial" w:cs="Arial"/>
                <w:sz w:val="24"/>
                <w:szCs w:val="24"/>
              </w:rPr>
              <w:t>1.1.5. R</w:t>
            </w:r>
            <w:r w:rsidRPr="00BC3F9D">
              <w:rPr>
                <w:rFonts w:ascii="Arial" w:hAnsi="Arial" w:cs="Arial"/>
                <w:sz w:val="24"/>
                <w:szCs w:val="24"/>
              </w:rPr>
              <w:t xml:space="preserve">egulirati pitanja subvencioniranja korisnika gradskih nekretnina </w:t>
            </w:r>
          </w:p>
        </w:tc>
      </w:tr>
      <w:tr w:rsidR="00BC3F9D" w:rsidTr="00BC3F9D">
        <w:trPr>
          <w:trHeight w:val="1267"/>
        </w:trPr>
        <w:tc>
          <w:tcPr>
            <w:tcW w:w="2683" w:type="dxa"/>
            <w:vMerge/>
          </w:tcPr>
          <w:p w:rsidR="00BC3F9D" w:rsidRDefault="00BC3F9D" w:rsidP="00BC3F9D">
            <w:pPr>
              <w:rPr>
                <w:rFonts w:ascii="Arial" w:hAnsi="Arial" w:cs="Arial"/>
                <w:sz w:val="24"/>
                <w:szCs w:val="24"/>
              </w:rPr>
            </w:pPr>
          </w:p>
        </w:tc>
        <w:tc>
          <w:tcPr>
            <w:tcW w:w="3118" w:type="dxa"/>
            <w:vMerge/>
          </w:tcPr>
          <w:p w:rsidR="00BC3F9D" w:rsidRDefault="00BC3F9D" w:rsidP="00BC3F9D">
            <w:pPr>
              <w:rPr>
                <w:rFonts w:ascii="Arial" w:hAnsi="Arial" w:cs="Arial"/>
                <w:sz w:val="24"/>
                <w:szCs w:val="24"/>
              </w:rPr>
            </w:pPr>
          </w:p>
        </w:tc>
        <w:tc>
          <w:tcPr>
            <w:tcW w:w="3841" w:type="dxa"/>
          </w:tcPr>
          <w:p w:rsidR="00BC3F9D" w:rsidRPr="00BC3F9D" w:rsidRDefault="00BC3F9D" w:rsidP="00BC3F9D">
            <w:pPr>
              <w:rPr>
                <w:rFonts w:ascii="Arial" w:hAnsi="Arial" w:cs="Arial"/>
                <w:sz w:val="24"/>
                <w:szCs w:val="24"/>
              </w:rPr>
            </w:pPr>
            <w:r>
              <w:rPr>
                <w:rFonts w:ascii="Arial" w:hAnsi="Arial" w:cs="Arial"/>
                <w:sz w:val="24"/>
                <w:szCs w:val="24"/>
              </w:rPr>
              <w:t>1.1.6. K</w:t>
            </w:r>
            <w:r w:rsidRPr="00BC3F9D">
              <w:rPr>
                <w:rFonts w:ascii="Arial" w:hAnsi="Arial" w:cs="Arial"/>
                <w:sz w:val="24"/>
                <w:szCs w:val="24"/>
              </w:rPr>
              <w:t xml:space="preserve">origirati početne vrijednosti za prodaju i zakup nekretnina prema stanju na tržištu </w:t>
            </w:r>
          </w:p>
        </w:tc>
      </w:tr>
      <w:tr w:rsidR="00BC3F9D" w:rsidTr="00BC3F9D">
        <w:trPr>
          <w:trHeight w:val="460"/>
        </w:trPr>
        <w:tc>
          <w:tcPr>
            <w:tcW w:w="2683" w:type="dxa"/>
            <w:vMerge/>
          </w:tcPr>
          <w:p w:rsidR="00BC3F9D" w:rsidRDefault="00BC3F9D" w:rsidP="00BC3F9D">
            <w:pPr>
              <w:rPr>
                <w:rFonts w:ascii="Arial" w:hAnsi="Arial" w:cs="Arial"/>
                <w:sz w:val="24"/>
                <w:szCs w:val="24"/>
              </w:rPr>
            </w:pPr>
          </w:p>
        </w:tc>
        <w:tc>
          <w:tcPr>
            <w:tcW w:w="3118" w:type="dxa"/>
            <w:vMerge/>
          </w:tcPr>
          <w:p w:rsidR="00BC3F9D" w:rsidRDefault="00BC3F9D" w:rsidP="00BC3F9D">
            <w:pPr>
              <w:rPr>
                <w:rFonts w:ascii="Arial" w:hAnsi="Arial" w:cs="Arial"/>
                <w:sz w:val="24"/>
                <w:szCs w:val="24"/>
              </w:rPr>
            </w:pPr>
          </w:p>
        </w:tc>
        <w:tc>
          <w:tcPr>
            <w:tcW w:w="3841" w:type="dxa"/>
          </w:tcPr>
          <w:p w:rsidR="00BC3F9D" w:rsidRDefault="00BC3F9D" w:rsidP="00BC3F9D">
            <w:pPr>
              <w:rPr>
                <w:rFonts w:ascii="Arial" w:hAnsi="Arial" w:cs="Arial"/>
                <w:sz w:val="24"/>
                <w:szCs w:val="24"/>
              </w:rPr>
            </w:pPr>
            <w:r>
              <w:rPr>
                <w:rFonts w:ascii="Arial" w:hAnsi="Arial" w:cs="Arial"/>
                <w:sz w:val="24"/>
                <w:szCs w:val="24"/>
              </w:rPr>
              <w:t>1.1.7. D</w:t>
            </w:r>
            <w:r w:rsidRPr="00BC3F9D">
              <w:rPr>
                <w:rFonts w:ascii="Arial" w:hAnsi="Arial" w:cs="Arial"/>
                <w:sz w:val="24"/>
                <w:szCs w:val="24"/>
              </w:rPr>
              <w:t xml:space="preserve">onijeti </w:t>
            </w:r>
            <w:r>
              <w:rPr>
                <w:rFonts w:ascii="Arial" w:hAnsi="Arial" w:cs="Arial"/>
                <w:sz w:val="24"/>
                <w:szCs w:val="24"/>
              </w:rPr>
              <w:t>odgovarajuće</w:t>
            </w:r>
            <w:r w:rsidRPr="00BC3F9D">
              <w:rPr>
                <w:rFonts w:ascii="Arial" w:hAnsi="Arial" w:cs="Arial"/>
                <w:sz w:val="24"/>
                <w:szCs w:val="24"/>
              </w:rPr>
              <w:t xml:space="preserve"> odluke i druge akte na gradskom vijeću</w:t>
            </w:r>
          </w:p>
        </w:tc>
      </w:tr>
      <w:tr w:rsidR="00BC3F9D" w:rsidTr="00B57B31">
        <w:trPr>
          <w:trHeight w:val="2511"/>
        </w:trPr>
        <w:tc>
          <w:tcPr>
            <w:tcW w:w="2683" w:type="dxa"/>
            <w:vMerge/>
          </w:tcPr>
          <w:p w:rsidR="00BC3F9D" w:rsidRDefault="00BC3F9D" w:rsidP="00BC3F9D">
            <w:pPr>
              <w:rPr>
                <w:rFonts w:ascii="Arial" w:hAnsi="Arial" w:cs="Arial"/>
                <w:sz w:val="24"/>
                <w:szCs w:val="24"/>
              </w:rPr>
            </w:pPr>
          </w:p>
        </w:tc>
        <w:tc>
          <w:tcPr>
            <w:tcW w:w="3118" w:type="dxa"/>
          </w:tcPr>
          <w:p w:rsidR="00BC3F9D" w:rsidRDefault="00BC3F9D" w:rsidP="00BC3F9D">
            <w:pPr>
              <w:rPr>
                <w:rFonts w:ascii="Arial" w:hAnsi="Arial" w:cs="Arial"/>
                <w:sz w:val="24"/>
                <w:szCs w:val="24"/>
              </w:rPr>
            </w:pPr>
            <w:r>
              <w:rPr>
                <w:rFonts w:ascii="Arial" w:hAnsi="Arial" w:cs="Arial"/>
                <w:sz w:val="24"/>
                <w:szCs w:val="24"/>
              </w:rPr>
              <w:t xml:space="preserve">1.2. </w:t>
            </w:r>
            <w:r w:rsidR="007A511C">
              <w:rPr>
                <w:rFonts w:ascii="Arial" w:hAnsi="Arial" w:cs="Arial"/>
                <w:sz w:val="24"/>
                <w:szCs w:val="24"/>
              </w:rPr>
              <w:t xml:space="preserve">Vrednovanje </w:t>
            </w:r>
            <w:r w:rsidR="00B57B31">
              <w:rPr>
                <w:rFonts w:ascii="Arial" w:hAnsi="Arial" w:cs="Arial"/>
                <w:sz w:val="24"/>
                <w:szCs w:val="24"/>
              </w:rPr>
              <w:t>n</w:t>
            </w:r>
            <w:r w:rsidR="007A511C">
              <w:rPr>
                <w:rFonts w:ascii="Arial" w:hAnsi="Arial" w:cs="Arial"/>
                <w:sz w:val="24"/>
                <w:szCs w:val="24"/>
              </w:rPr>
              <w:t>ekretnina</w:t>
            </w:r>
          </w:p>
        </w:tc>
        <w:tc>
          <w:tcPr>
            <w:tcW w:w="3841" w:type="dxa"/>
          </w:tcPr>
          <w:p w:rsidR="00B57B31" w:rsidRPr="00B57B31" w:rsidRDefault="00B57B31" w:rsidP="00B57B31">
            <w:pPr>
              <w:rPr>
                <w:rFonts w:ascii="Arial" w:hAnsi="Arial" w:cs="Arial"/>
                <w:sz w:val="24"/>
                <w:szCs w:val="24"/>
              </w:rPr>
            </w:pPr>
            <w:r>
              <w:rPr>
                <w:rFonts w:ascii="Arial" w:hAnsi="Arial" w:cs="Arial"/>
                <w:sz w:val="24"/>
                <w:szCs w:val="24"/>
              </w:rPr>
              <w:t>1.2.1. O</w:t>
            </w:r>
            <w:r w:rsidRPr="00B57B31">
              <w:rPr>
                <w:rFonts w:ascii="Arial" w:hAnsi="Arial" w:cs="Arial"/>
                <w:sz w:val="24"/>
                <w:szCs w:val="24"/>
              </w:rPr>
              <w:t>snivanje Internog procjeniteljskog povjerenstva za knjigovodstveno usklađenje vrijednosti imovine u vlasništvu Grada Pregrade</w:t>
            </w:r>
          </w:p>
          <w:p w:rsidR="00BC3F9D" w:rsidRDefault="00B57B31" w:rsidP="00B57B31">
            <w:pPr>
              <w:rPr>
                <w:rFonts w:ascii="Arial" w:hAnsi="Arial" w:cs="Arial"/>
                <w:sz w:val="24"/>
                <w:szCs w:val="24"/>
              </w:rPr>
            </w:pPr>
            <w:r>
              <w:rPr>
                <w:rFonts w:ascii="Arial" w:hAnsi="Arial" w:cs="Arial"/>
                <w:sz w:val="24"/>
                <w:szCs w:val="24"/>
              </w:rPr>
              <w:t>1.2.2. I</w:t>
            </w:r>
            <w:r w:rsidRPr="00B57B31">
              <w:rPr>
                <w:rFonts w:ascii="Arial" w:hAnsi="Arial" w:cs="Arial"/>
                <w:sz w:val="24"/>
                <w:szCs w:val="24"/>
              </w:rPr>
              <w:t>ntenziviranje procjena jedinica imovine koje nisu evidentirane ni procijenjene</w:t>
            </w:r>
          </w:p>
        </w:tc>
      </w:tr>
      <w:tr w:rsidR="00B57B31" w:rsidTr="00B57B31">
        <w:trPr>
          <w:trHeight w:val="4204"/>
        </w:trPr>
        <w:tc>
          <w:tcPr>
            <w:tcW w:w="2683" w:type="dxa"/>
          </w:tcPr>
          <w:p w:rsidR="00B57B31" w:rsidRDefault="00B57B31" w:rsidP="00BC3F9D">
            <w:pPr>
              <w:rPr>
                <w:rFonts w:ascii="Arial" w:hAnsi="Arial" w:cs="Arial"/>
                <w:sz w:val="24"/>
                <w:szCs w:val="24"/>
              </w:rPr>
            </w:pPr>
          </w:p>
        </w:tc>
        <w:tc>
          <w:tcPr>
            <w:tcW w:w="3118" w:type="dxa"/>
          </w:tcPr>
          <w:p w:rsidR="00B57B31" w:rsidRDefault="00B57B31" w:rsidP="00BC3F9D">
            <w:pPr>
              <w:rPr>
                <w:rFonts w:ascii="Arial" w:hAnsi="Arial" w:cs="Arial"/>
                <w:sz w:val="24"/>
                <w:szCs w:val="24"/>
              </w:rPr>
            </w:pPr>
          </w:p>
        </w:tc>
        <w:tc>
          <w:tcPr>
            <w:tcW w:w="3841" w:type="dxa"/>
          </w:tcPr>
          <w:p w:rsidR="00B57B31" w:rsidRPr="00B57B31" w:rsidRDefault="00B57B31" w:rsidP="00B57B31">
            <w:pPr>
              <w:rPr>
                <w:rFonts w:ascii="Arial" w:hAnsi="Arial" w:cs="Arial"/>
                <w:sz w:val="24"/>
                <w:szCs w:val="24"/>
              </w:rPr>
            </w:pPr>
            <w:r>
              <w:rPr>
                <w:rFonts w:ascii="Arial" w:hAnsi="Arial" w:cs="Arial"/>
                <w:sz w:val="24"/>
                <w:szCs w:val="24"/>
              </w:rPr>
              <w:t>1.2.3. A</w:t>
            </w:r>
            <w:r w:rsidRPr="00B57B31">
              <w:rPr>
                <w:rFonts w:ascii="Arial" w:hAnsi="Arial" w:cs="Arial"/>
                <w:sz w:val="24"/>
                <w:szCs w:val="24"/>
              </w:rPr>
              <w:t>naliza i po potrebi revidiranje vrijednosti ranije procijenjenih jedinica imovine</w:t>
            </w:r>
          </w:p>
          <w:p w:rsidR="00B57B31" w:rsidRPr="00B57B31" w:rsidRDefault="00B57B31" w:rsidP="00B57B31">
            <w:pPr>
              <w:rPr>
                <w:rFonts w:ascii="Arial" w:hAnsi="Arial" w:cs="Arial"/>
                <w:sz w:val="24"/>
                <w:szCs w:val="24"/>
              </w:rPr>
            </w:pPr>
            <w:r>
              <w:rPr>
                <w:rFonts w:ascii="Arial" w:hAnsi="Arial" w:cs="Arial"/>
                <w:sz w:val="24"/>
                <w:szCs w:val="24"/>
              </w:rPr>
              <w:t>1.2.4. E</w:t>
            </w:r>
            <w:r w:rsidRPr="00B57B31">
              <w:rPr>
                <w:rFonts w:ascii="Arial" w:hAnsi="Arial" w:cs="Arial"/>
                <w:sz w:val="24"/>
                <w:szCs w:val="24"/>
              </w:rPr>
              <w:t>videntiranje procijenjenih vrijednosti jedinica imovine u poslovnim knjigama (Evidenciji dugotrajne imovine) i u aplikaciji Registar nekretnina</w:t>
            </w:r>
          </w:p>
          <w:p w:rsidR="00B57B31" w:rsidRDefault="00B57B31" w:rsidP="00B57B31">
            <w:pPr>
              <w:rPr>
                <w:rFonts w:ascii="Arial" w:hAnsi="Arial" w:cs="Arial"/>
                <w:sz w:val="24"/>
                <w:szCs w:val="24"/>
              </w:rPr>
            </w:pPr>
            <w:r>
              <w:rPr>
                <w:rFonts w:ascii="Arial" w:hAnsi="Arial" w:cs="Arial"/>
                <w:sz w:val="24"/>
                <w:szCs w:val="24"/>
              </w:rPr>
              <w:t>1.2.5. P</w:t>
            </w:r>
            <w:r w:rsidRPr="00B57B31">
              <w:rPr>
                <w:rFonts w:ascii="Arial" w:hAnsi="Arial" w:cs="Arial"/>
                <w:sz w:val="24"/>
                <w:szCs w:val="24"/>
              </w:rPr>
              <w:t>laniranje dinamike izrade procjena kako bi se u razdoblju važenja Strategije u cijelosti dovršile i uskladile procjene vrijednosti jedinica imovine</w:t>
            </w:r>
          </w:p>
        </w:tc>
      </w:tr>
      <w:tr w:rsidR="002010AC" w:rsidTr="00162A89">
        <w:trPr>
          <w:trHeight w:val="380"/>
        </w:trPr>
        <w:tc>
          <w:tcPr>
            <w:tcW w:w="2683" w:type="dxa"/>
            <w:vMerge w:val="restart"/>
          </w:tcPr>
          <w:p w:rsidR="002010AC" w:rsidRDefault="002010AC" w:rsidP="00BC3F9D">
            <w:pPr>
              <w:rPr>
                <w:rFonts w:ascii="Arial" w:hAnsi="Arial" w:cs="Arial"/>
                <w:sz w:val="24"/>
                <w:szCs w:val="24"/>
              </w:rPr>
            </w:pPr>
            <w:r>
              <w:rPr>
                <w:rFonts w:ascii="Arial" w:hAnsi="Arial" w:cs="Arial"/>
                <w:sz w:val="24"/>
                <w:szCs w:val="24"/>
              </w:rPr>
              <w:t>2. Unapređenje organizacije i nadležnosti upravnih tijela</w:t>
            </w:r>
          </w:p>
        </w:tc>
        <w:tc>
          <w:tcPr>
            <w:tcW w:w="3118" w:type="dxa"/>
            <w:vMerge w:val="restart"/>
          </w:tcPr>
          <w:p w:rsidR="002010AC" w:rsidRDefault="002010AC" w:rsidP="00BC3F9D">
            <w:pPr>
              <w:rPr>
                <w:rFonts w:ascii="Arial" w:hAnsi="Arial" w:cs="Arial"/>
                <w:sz w:val="24"/>
                <w:szCs w:val="24"/>
              </w:rPr>
            </w:pPr>
            <w:r>
              <w:rPr>
                <w:rFonts w:ascii="Arial" w:hAnsi="Arial" w:cs="Arial"/>
                <w:sz w:val="24"/>
                <w:szCs w:val="24"/>
              </w:rPr>
              <w:t>2.1. Sustavno evidentiranje imovine</w:t>
            </w:r>
          </w:p>
        </w:tc>
        <w:tc>
          <w:tcPr>
            <w:tcW w:w="3841" w:type="dxa"/>
          </w:tcPr>
          <w:p w:rsidR="002010AC" w:rsidRDefault="002010AC" w:rsidP="00B57B31">
            <w:pPr>
              <w:rPr>
                <w:rFonts w:ascii="Arial" w:hAnsi="Arial" w:cs="Arial"/>
                <w:sz w:val="24"/>
                <w:szCs w:val="24"/>
              </w:rPr>
            </w:pPr>
            <w:r>
              <w:rPr>
                <w:rFonts w:ascii="Arial" w:hAnsi="Arial" w:cs="Arial"/>
                <w:sz w:val="24"/>
                <w:szCs w:val="24"/>
              </w:rPr>
              <w:t>2.1.1.</w:t>
            </w:r>
            <w:r>
              <w:t xml:space="preserve"> </w:t>
            </w:r>
            <w:r w:rsidRPr="00162A89">
              <w:rPr>
                <w:rFonts w:ascii="Arial" w:hAnsi="Arial" w:cs="Arial"/>
                <w:sz w:val="24"/>
                <w:szCs w:val="24"/>
              </w:rPr>
              <w:t>Utvrđivanje i popisivanje nadležnosti upravnih odjela u odnosu na raspolaganje nekretninama u vlasništvu Grada Pregrade</w:t>
            </w:r>
          </w:p>
        </w:tc>
      </w:tr>
      <w:tr w:rsidR="002010AC" w:rsidTr="00162A89">
        <w:trPr>
          <w:trHeight w:val="299"/>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2.1.2. E</w:t>
            </w:r>
            <w:r w:rsidRPr="00162A89">
              <w:rPr>
                <w:rFonts w:ascii="Arial" w:hAnsi="Arial" w:cs="Arial"/>
                <w:sz w:val="24"/>
                <w:szCs w:val="24"/>
              </w:rPr>
              <w:t>dukacija predstavnika nadležnih upravnih tijela s ciljem informiranja o značenju pojmova i opisa poslovnih procesa koji podrazumijevaju njihovo djelovanje</w:t>
            </w:r>
          </w:p>
        </w:tc>
      </w:tr>
      <w:tr w:rsidR="002010AC" w:rsidTr="00162A89">
        <w:trPr>
          <w:trHeight w:val="311"/>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2.1.3. O</w:t>
            </w:r>
            <w:r w:rsidRPr="00162A89">
              <w:rPr>
                <w:rFonts w:ascii="Arial" w:hAnsi="Arial" w:cs="Arial"/>
                <w:sz w:val="24"/>
                <w:szCs w:val="24"/>
              </w:rPr>
              <w:t>mogućavanje izravnog uvida u baze podataka i/ili dodjela ovlasti uvida u sva informatička rješenja i/ili baze koje sadrže podatke od značaja za evidentiranje imovine i poslovnih događaja u vezi raspolaganja imovinom od strane svih relevantnih dionika procesa</w:t>
            </w:r>
          </w:p>
        </w:tc>
      </w:tr>
      <w:tr w:rsidR="002010AC" w:rsidTr="00162A89">
        <w:trPr>
          <w:trHeight w:val="322"/>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2.1.4. R</w:t>
            </w:r>
            <w:r w:rsidRPr="00162A89">
              <w:rPr>
                <w:rFonts w:ascii="Arial" w:hAnsi="Arial" w:cs="Arial"/>
                <w:sz w:val="24"/>
                <w:szCs w:val="24"/>
              </w:rPr>
              <w:t>azlikovanje poslovnih aktivnosti u smislu upravljanja imovinom koje imaju trajnu i/ili periodičnu narav te shodno utvrđivanje mehanizama i ovlasti u vezi evidentiranja imovine i poslovnih događaja uz istu</w:t>
            </w:r>
          </w:p>
        </w:tc>
      </w:tr>
      <w:tr w:rsidR="002010AC" w:rsidTr="00162A89">
        <w:trPr>
          <w:trHeight w:val="288"/>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2.1.5. C</w:t>
            </w:r>
            <w:r w:rsidRPr="00162A89">
              <w:rPr>
                <w:rFonts w:ascii="Arial" w:hAnsi="Arial" w:cs="Arial"/>
                <w:sz w:val="24"/>
                <w:szCs w:val="24"/>
              </w:rPr>
              <w:t xml:space="preserve">jelovito popisati </w:t>
            </w:r>
            <w:proofErr w:type="spellStart"/>
            <w:r w:rsidRPr="00162A89">
              <w:rPr>
                <w:rFonts w:ascii="Arial" w:hAnsi="Arial" w:cs="Arial"/>
                <w:sz w:val="24"/>
                <w:szCs w:val="24"/>
              </w:rPr>
              <w:t>ošasnu</w:t>
            </w:r>
            <w:proofErr w:type="spellEnd"/>
            <w:r w:rsidRPr="00162A89">
              <w:rPr>
                <w:rFonts w:ascii="Arial" w:hAnsi="Arial" w:cs="Arial"/>
                <w:sz w:val="24"/>
                <w:szCs w:val="24"/>
              </w:rPr>
              <w:t xml:space="preserve"> imovinu</w:t>
            </w:r>
          </w:p>
        </w:tc>
      </w:tr>
      <w:tr w:rsidR="002010AC" w:rsidTr="00162A89">
        <w:trPr>
          <w:trHeight w:val="357"/>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2.1.6.</w:t>
            </w:r>
            <w:r>
              <w:t xml:space="preserve"> </w:t>
            </w:r>
            <w:r w:rsidRPr="00162A89">
              <w:rPr>
                <w:rFonts w:ascii="Arial" w:hAnsi="Arial" w:cs="Arial"/>
                <w:sz w:val="24"/>
                <w:szCs w:val="24"/>
              </w:rPr>
              <w:t xml:space="preserve">Putem Internog povjerenstva za procjenu imovine utvrditi vrijednost </w:t>
            </w:r>
            <w:proofErr w:type="spellStart"/>
            <w:r w:rsidRPr="00162A89">
              <w:rPr>
                <w:rFonts w:ascii="Arial" w:hAnsi="Arial" w:cs="Arial"/>
                <w:sz w:val="24"/>
                <w:szCs w:val="24"/>
              </w:rPr>
              <w:t>ošasne</w:t>
            </w:r>
            <w:proofErr w:type="spellEnd"/>
            <w:r w:rsidRPr="00162A89">
              <w:rPr>
                <w:rFonts w:ascii="Arial" w:hAnsi="Arial" w:cs="Arial"/>
                <w:sz w:val="24"/>
                <w:szCs w:val="24"/>
              </w:rPr>
              <w:t xml:space="preserve"> imovine</w:t>
            </w:r>
          </w:p>
        </w:tc>
      </w:tr>
      <w:tr w:rsidR="002010AC" w:rsidTr="00B57B31">
        <w:trPr>
          <w:trHeight w:val="89"/>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2.1.7.</w:t>
            </w:r>
            <w:r>
              <w:t xml:space="preserve"> </w:t>
            </w:r>
            <w:r w:rsidRPr="00162A89">
              <w:rPr>
                <w:rFonts w:ascii="Arial" w:hAnsi="Arial" w:cs="Arial"/>
                <w:sz w:val="24"/>
                <w:szCs w:val="24"/>
              </w:rPr>
              <w:t>Cjelovito popisati komunalnu infrastrukturu</w:t>
            </w:r>
          </w:p>
        </w:tc>
      </w:tr>
      <w:tr w:rsidR="002010AC" w:rsidTr="002010AC">
        <w:trPr>
          <w:trHeight w:val="295"/>
        </w:trPr>
        <w:tc>
          <w:tcPr>
            <w:tcW w:w="2683" w:type="dxa"/>
            <w:vMerge/>
          </w:tcPr>
          <w:p w:rsidR="002010AC" w:rsidRDefault="002010AC" w:rsidP="00BC3F9D">
            <w:pPr>
              <w:rPr>
                <w:rFonts w:ascii="Arial" w:hAnsi="Arial" w:cs="Arial"/>
                <w:sz w:val="24"/>
                <w:szCs w:val="24"/>
              </w:rPr>
            </w:pPr>
          </w:p>
        </w:tc>
        <w:tc>
          <w:tcPr>
            <w:tcW w:w="3118" w:type="dxa"/>
            <w:vMerge w:val="restart"/>
          </w:tcPr>
          <w:p w:rsidR="002010AC" w:rsidRDefault="002010AC" w:rsidP="00BC3F9D">
            <w:pPr>
              <w:rPr>
                <w:rFonts w:ascii="Arial" w:hAnsi="Arial" w:cs="Arial"/>
                <w:sz w:val="24"/>
                <w:szCs w:val="24"/>
              </w:rPr>
            </w:pPr>
            <w:r>
              <w:rPr>
                <w:rFonts w:ascii="Arial" w:hAnsi="Arial" w:cs="Arial"/>
                <w:sz w:val="24"/>
                <w:szCs w:val="24"/>
              </w:rPr>
              <w:t>2.2. Restrukturiranje pojavnih oblika imovine</w:t>
            </w:r>
          </w:p>
        </w:tc>
        <w:tc>
          <w:tcPr>
            <w:tcW w:w="3841" w:type="dxa"/>
          </w:tcPr>
          <w:p w:rsidR="002010AC" w:rsidRDefault="002010AC" w:rsidP="002010AC">
            <w:pPr>
              <w:rPr>
                <w:rFonts w:ascii="Arial" w:hAnsi="Arial" w:cs="Arial"/>
                <w:sz w:val="24"/>
                <w:szCs w:val="24"/>
              </w:rPr>
            </w:pPr>
            <w:r>
              <w:rPr>
                <w:rFonts w:ascii="Arial" w:hAnsi="Arial" w:cs="Arial"/>
                <w:sz w:val="24"/>
                <w:szCs w:val="24"/>
              </w:rPr>
              <w:t>2.2.1. I</w:t>
            </w:r>
            <w:r w:rsidRPr="002010AC">
              <w:rPr>
                <w:rFonts w:ascii="Arial" w:hAnsi="Arial" w:cs="Arial"/>
                <w:sz w:val="24"/>
                <w:szCs w:val="24"/>
              </w:rPr>
              <w:t xml:space="preserve">zrada sheme nove strukture pojavnih oblika sveukupne imovine i sheme pretvorbe postojeće strukture u novu strukturu </w:t>
            </w:r>
          </w:p>
        </w:tc>
      </w:tr>
      <w:tr w:rsidR="002010AC" w:rsidTr="002010AC">
        <w:trPr>
          <w:trHeight w:val="218"/>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2.2.2.</w:t>
            </w:r>
            <w:r w:rsidRPr="002010AC">
              <w:rPr>
                <w:rFonts w:ascii="Arial" w:hAnsi="Arial" w:cs="Arial"/>
                <w:sz w:val="24"/>
                <w:szCs w:val="24"/>
              </w:rPr>
              <w:t xml:space="preserve"> </w:t>
            </w:r>
            <w:r>
              <w:rPr>
                <w:rFonts w:ascii="Arial" w:hAnsi="Arial" w:cs="Arial"/>
                <w:sz w:val="24"/>
                <w:szCs w:val="24"/>
              </w:rPr>
              <w:t>P</w:t>
            </w:r>
            <w:r w:rsidRPr="002010AC">
              <w:rPr>
                <w:rFonts w:ascii="Arial" w:hAnsi="Arial" w:cs="Arial"/>
                <w:sz w:val="24"/>
                <w:szCs w:val="24"/>
              </w:rPr>
              <w:t>rimjena nove strukture portfelja u aplikaciji Registar nekretnina i migracija jedinica imovine u odgovarajuće portfelje</w:t>
            </w:r>
          </w:p>
        </w:tc>
      </w:tr>
      <w:tr w:rsidR="002010AC" w:rsidTr="002010AC">
        <w:trPr>
          <w:trHeight w:val="264"/>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2.2.3.</w:t>
            </w:r>
            <w:r w:rsidRPr="002010AC">
              <w:rPr>
                <w:rFonts w:ascii="Arial" w:hAnsi="Arial" w:cs="Arial"/>
                <w:sz w:val="24"/>
                <w:szCs w:val="24"/>
              </w:rPr>
              <w:t xml:space="preserve"> </w:t>
            </w:r>
            <w:r>
              <w:rPr>
                <w:rFonts w:ascii="Arial" w:hAnsi="Arial" w:cs="Arial"/>
                <w:sz w:val="24"/>
                <w:szCs w:val="24"/>
              </w:rPr>
              <w:t>D</w:t>
            </w:r>
            <w:r w:rsidRPr="002010AC">
              <w:rPr>
                <w:rFonts w:ascii="Arial" w:hAnsi="Arial" w:cs="Arial"/>
                <w:sz w:val="24"/>
                <w:szCs w:val="24"/>
              </w:rPr>
              <w:t>orada dodatnih opisnih i financijskih podataka pojavnih oblika nove strukture</w:t>
            </w:r>
          </w:p>
        </w:tc>
      </w:tr>
      <w:tr w:rsidR="002010AC" w:rsidTr="00B57B31">
        <w:trPr>
          <w:trHeight w:val="184"/>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2010AC" w:rsidP="00B57B31">
            <w:pPr>
              <w:rPr>
                <w:rFonts w:ascii="Arial" w:hAnsi="Arial" w:cs="Arial"/>
                <w:sz w:val="24"/>
                <w:szCs w:val="24"/>
              </w:rPr>
            </w:pPr>
            <w:r>
              <w:rPr>
                <w:rFonts w:ascii="Arial" w:hAnsi="Arial" w:cs="Arial"/>
                <w:sz w:val="24"/>
                <w:szCs w:val="24"/>
              </w:rPr>
              <w:t>2.2.4.</w:t>
            </w:r>
            <w:r w:rsidRPr="002010AC">
              <w:rPr>
                <w:rFonts w:ascii="Arial" w:hAnsi="Arial" w:cs="Arial"/>
                <w:sz w:val="24"/>
                <w:szCs w:val="24"/>
              </w:rPr>
              <w:t xml:space="preserve"> </w:t>
            </w:r>
            <w:r>
              <w:rPr>
                <w:rFonts w:ascii="Arial" w:hAnsi="Arial" w:cs="Arial"/>
                <w:sz w:val="24"/>
                <w:szCs w:val="24"/>
              </w:rPr>
              <w:t>D</w:t>
            </w:r>
            <w:r w:rsidRPr="002010AC">
              <w:rPr>
                <w:rFonts w:ascii="Arial" w:hAnsi="Arial" w:cs="Arial"/>
                <w:sz w:val="24"/>
                <w:szCs w:val="24"/>
              </w:rPr>
              <w:t>efiniranje pristupa aplikaciji, funkcionalnostima i podacima prema novoj organizaciji upravljanja</w:t>
            </w:r>
          </w:p>
        </w:tc>
      </w:tr>
      <w:tr w:rsidR="002010AC" w:rsidTr="002010AC">
        <w:trPr>
          <w:trHeight w:val="334"/>
        </w:trPr>
        <w:tc>
          <w:tcPr>
            <w:tcW w:w="2683" w:type="dxa"/>
            <w:vMerge/>
          </w:tcPr>
          <w:p w:rsidR="002010AC" w:rsidRDefault="002010AC" w:rsidP="00BC3F9D">
            <w:pPr>
              <w:rPr>
                <w:rFonts w:ascii="Arial" w:hAnsi="Arial" w:cs="Arial"/>
                <w:sz w:val="24"/>
                <w:szCs w:val="24"/>
              </w:rPr>
            </w:pPr>
          </w:p>
        </w:tc>
        <w:tc>
          <w:tcPr>
            <w:tcW w:w="3118" w:type="dxa"/>
            <w:vMerge w:val="restart"/>
          </w:tcPr>
          <w:p w:rsidR="002010AC" w:rsidRDefault="002010AC" w:rsidP="00BC3F9D">
            <w:pPr>
              <w:rPr>
                <w:rFonts w:ascii="Arial" w:hAnsi="Arial" w:cs="Arial"/>
                <w:sz w:val="24"/>
                <w:szCs w:val="24"/>
              </w:rPr>
            </w:pPr>
            <w:r>
              <w:rPr>
                <w:rFonts w:ascii="Arial" w:hAnsi="Arial" w:cs="Arial"/>
                <w:sz w:val="24"/>
                <w:szCs w:val="24"/>
              </w:rPr>
              <w:t>2.3. Unapređenje sustava unutarnjih kontrola</w:t>
            </w:r>
          </w:p>
        </w:tc>
        <w:tc>
          <w:tcPr>
            <w:tcW w:w="3841" w:type="dxa"/>
          </w:tcPr>
          <w:p w:rsidR="002010AC" w:rsidRDefault="00DC4949" w:rsidP="00DC4949">
            <w:pPr>
              <w:rPr>
                <w:rFonts w:ascii="Arial" w:hAnsi="Arial" w:cs="Arial"/>
                <w:sz w:val="24"/>
                <w:szCs w:val="24"/>
              </w:rPr>
            </w:pPr>
            <w:r>
              <w:rPr>
                <w:rFonts w:ascii="Arial" w:hAnsi="Arial" w:cs="Arial"/>
                <w:sz w:val="24"/>
                <w:szCs w:val="24"/>
              </w:rPr>
              <w:t>2.3.1. D</w:t>
            </w:r>
            <w:r w:rsidRPr="00DC4949">
              <w:rPr>
                <w:rFonts w:ascii="Arial" w:hAnsi="Arial" w:cs="Arial"/>
                <w:sz w:val="24"/>
                <w:szCs w:val="24"/>
              </w:rPr>
              <w:t>efiniranje dokumenata na temelju kojih se imovina knjigovodstveno evidentira u analitičkoj evidenciji i u bilanci Grada</w:t>
            </w:r>
          </w:p>
        </w:tc>
      </w:tr>
      <w:tr w:rsidR="002010AC" w:rsidTr="002010AC">
        <w:trPr>
          <w:trHeight w:val="264"/>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B676C6" w:rsidP="00B57B31">
            <w:pPr>
              <w:rPr>
                <w:rFonts w:ascii="Arial" w:hAnsi="Arial" w:cs="Arial"/>
                <w:sz w:val="24"/>
                <w:szCs w:val="24"/>
              </w:rPr>
            </w:pPr>
            <w:r>
              <w:rPr>
                <w:rFonts w:ascii="Arial" w:hAnsi="Arial" w:cs="Arial"/>
                <w:sz w:val="24"/>
                <w:szCs w:val="24"/>
              </w:rPr>
              <w:t>2.3.2. D</w:t>
            </w:r>
            <w:r w:rsidR="00DC4949" w:rsidRPr="00DC4949">
              <w:rPr>
                <w:rFonts w:ascii="Arial" w:hAnsi="Arial" w:cs="Arial"/>
                <w:sz w:val="24"/>
                <w:szCs w:val="24"/>
              </w:rPr>
              <w:t>efinirati koji elementi utječu na vrijednost imovine ako ne postoje dokumenti na osnovu kojih se može odrediti vrijednost jedinice imovine</w:t>
            </w:r>
          </w:p>
        </w:tc>
      </w:tr>
      <w:tr w:rsidR="002010AC" w:rsidTr="00B57B31">
        <w:trPr>
          <w:trHeight w:val="184"/>
        </w:trPr>
        <w:tc>
          <w:tcPr>
            <w:tcW w:w="2683" w:type="dxa"/>
            <w:vMerge/>
          </w:tcPr>
          <w:p w:rsidR="002010AC" w:rsidRDefault="002010AC" w:rsidP="00BC3F9D">
            <w:pPr>
              <w:rPr>
                <w:rFonts w:ascii="Arial" w:hAnsi="Arial" w:cs="Arial"/>
                <w:sz w:val="24"/>
                <w:szCs w:val="24"/>
              </w:rPr>
            </w:pPr>
          </w:p>
        </w:tc>
        <w:tc>
          <w:tcPr>
            <w:tcW w:w="3118" w:type="dxa"/>
            <w:vMerge/>
          </w:tcPr>
          <w:p w:rsidR="002010AC" w:rsidRDefault="002010AC" w:rsidP="00BC3F9D">
            <w:pPr>
              <w:rPr>
                <w:rFonts w:ascii="Arial" w:hAnsi="Arial" w:cs="Arial"/>
                <w:sz w:val="24"/>
                <w:szCs w:val="24"/>
              </w:rPr>
            </w:pPr>
          </w:p>
        </w:tc>
        <w:tc>
          <w:tcPr>
            <w:tcW w:w="3841" w:type="dxa"/>
          </w:tcPr>
          <w:p w:rsidR="002010AC" w:rsidRDefault="00B676C6" w:rsidP="00B57B31">
            <w:pPr>
              <w:rPr>
                <w:rFonts w:ascii="Arial" w:hAnsi="Arial" w:cs="Arial"/>
                <w:sz w:val="24"/>
                <w:szCs w:val="24"/>
              </w:rPr>
            </w:pPr>
            <w:r>
              <w:rPr>
                <w:rFonts w:ascii="Arial" w:hAnsi="Arial" w:cs="Arial"/>
                <w:sz w:val="24"/>
                <w:szCs w:val="24"/>
              </w:rPr>
              <w:t>2.3.3. S</w:t>
            </w:r>
            <w:r w:rsidR="00DC4949" w:rsidRPr="00DC4949">
              <w:rPr>
                <w:rFonts w:ascii="Arial" w:hAnsi="Arial" w:cs="Arial"/>
                <w:sz w:val="24"/>
                <w:szCs w:val="24"/>
              </w:rPr>
              <w:t>tupanjem na snagu novih propisa ili značajnijim promjenama kod postojećih, uslijed čega se pojavljuju novi poslovni procesi, provesti analizu i izraditi procedure upravljačkih procesa, s ciljem ekonomičnog, učinkovitog i djelotvornog upravljanja i kontrole poslovanja</w:t>
            </w:r>
          </w:p>
        </w:tc>
      </w:tr>
      <w:tr w:rsidR="00B676C6" w:rsidTr="00B676C6">
        <w:trPr>
          <w:trHeight w:val="449"/>
        </w:trPr>
        <w:tc>
          <w:tcPr>
            <w:tcW w:w="2683" w:type="dxa"/>
            <w:vMerge w:val="restart"/>
          </w:tcPr>
          <w:p w:rsidR="00B676C6" w:rsidRDefault="00B676C6" w:rsidP="00BC3F9D">
            <w:pPr>
              <w:rPr>
                <w:rFonts w:ascii="Arial" w:hAnsi="Arial" w:cs="Arial"/>
                <w:sz w:val="24"/>
                <w:szCs w:val="24"/>
              </w:rPr>
            </w:pPr>
            <w:r>
              <w:rPr>
                <w:rFonts w:ascii="Arial" w:hAnsi="Arial" w:cs="Arial"/>
                <w:sz w:val="24"/>
                <w:szCs w:val="24"/>
              </w:rPr>
              <w:t xml:space="preserve">3. Uređivanje </w:t>
            </w:r>
            <w:r>
              <w:rPr>
                <w:rFonts w:ascii="Arial" w:hAnsi="Arial" w:cs="Arial"/>
                <w:sz w:val="24"/>
                <w:szCs w:val="24"/>
              </w:rPr>
              <w:lastRenderedPageBreak/>
              <w:t>vlasničkopravnih odnosa</w:t>
            </w:r>
          </w:p>
        </w:tc>
        <w:tc>
          <w:tcPr>
            <w:tcW w:w="3118" w:type="dxa"/>
            <w:vMerge w:val="restart"/>
          </w:tcPr>
          <w:p w:rsidR="00B676C6" w:rsidRDefault="00B676C6" w:rsidP="00BC3F9D">
            <w:pPr>
              <w:rPr>
                <w:rFonts w:ascii="Arial" w:hAnsi="Arial" w:cs="Arial"/>
                <w:sz w:val="24"/>
                <w:szCs w:val="24"/>
              </w:rPr>
            </w:pPr>
            <w:r>
              <w:rPr>
                <w:rFonts w:ascii="Arial" w:hAnsi="Arial" w:cs="Arial"/>
                <w:sz w:val="24"/>
                <w:szCs w:val="24"/>
              </w:rPr>
              <w:lastRenderedPageBreak/>
              <w:t xml:space="preserve">3.1. Uređivanje vlasništva </w:t>
            </w:r>
            <w:r>
              <w:rPr>
                <w:rFonts w:ascii="Arial" w:hAnsi="Arial" w:cs="Arial"/>
                <w:sz w:val="24"/>
                <w:szCs w:val="24"/>
              </w:rPr>
              <w:lastRenderedPageBreak/>
              <w:t>nefinancijske imovine</w:t>
            </w:r>
          </w:p>
        </w:tc>
        <w:tc>
          <w:tcPr>
            <w:tcW w:w="3841" w:type="dxa"/>
          </w:tcPr>
          <w:p w:rsidR="00B676C6" w:rsidRDefault="00B676C6" w:rsidP="00B676C6">
            <w:pPr>
              <w:rPr>
                <w:rFonts w:ascii="Arial" w:hAnsi="Arial" w:cs="Arial"/>
                <w:sz w:val="24"/>
                <w:szCs w:val="24"/>
              </w:rPr>
            </w:pPr>
            <w:r>
              <w:rPr>
                <w:rFonts w:ascii="Arial" w:hAnsi="Arial" w:cs="Arial"/>
                <w:sz w:val="24"/>
                <w:szCs w:val="24"/>
              </w:rPr>
              <w:lastRenderedPageBreak/>
              <w:t>3.1.1</w:t>
            </w:r>
            <w:r w:rsidRPr="00B676C6">
              <w:rPr>
                <w:rFonts w:ascii="Arial" w:hAnsi="Arial" w:cs="Arial"/>
                <w:sz w:val="24"/>
                <w:szCs w:val="24"/>
              </w:rPr>
              <w:t xml:space="preserve">. Analiza stanja i definiranje </w:t>
            </w:r>
            <w:r w:rsidRPr="00B676C6">
              <w:rPr>
                <w:rFonts w:ascii="Arial" w:hAnsi="Arial" w:cs="Arial"/>
                <w:sz w:val="24"/>
                <w:szCs w:val="24"/>
              </w:rPr>
              <w:lastRenderedPageBreak/>
              <w:t>prioritetna tri portfelja imovine za cjelovito uređivanje imovinskopravnih odnosa</w:t>
            </w:r>
          </w:p>
        </w:tc>
      </w:tr>
      <w:tr w:rsidR="00B676C6" w:rsidTr="00B676C6">
        <w:trPr>
          <w:trHeight w:val="403"/>
        </w:trPr>
        <w:tc>
          <w:tcPr>
            <w:tcW w:w="2683" w:type="dxa"/>
            <w:vMerge/>
          </w:tcPr>
          <w:p w:rsidR="00B676C6" w:rsidRDefault="00B676C6" w:rsidP="00BC3F9D">
            <w:pPr>
              <w:rPr>
                <w:rFonts w:ascii="Arial" w:hAnsi="Arial" w:cs="Arial"/>
                <w:sz w:val="24"/>
                <w:szCs w:val="24"/>
              </w:rPr>
            </w:pPr>
          </w:p>
        </w:tc>
        <w:tc>
          <w:tcPr>
            <w:tcW w:w="3118" w:type="dxa"/>
            <w:vMerge/>
          </w:tcPr>
          <w:p w:rsidR="00B676C6" w:rsidRDefault="00B676C6" w:rsidP="00BC3F9D">
            <w:pPr>
              <w:rPr>
                <w:rFonts w:ascii="Arial" w:hAnsi="Arial" w:cs="Arial"/>
                <w:sz w:val="24"/>
                <w:szCs w:val="24"/>
              </w:rPr>
            </w:pPr>
          </w:p>
        </w:tc>
        <w:tc>
          <w:tcPr>
            <w:tcW w:w="3841" w:type="dxa"/>
          </w:tcPr>
          <w:p w:rsidR="00B676C6" w:rsidRDefault="00B676C6" w:rsidP="00B57B31">
            <w:pPr>
              <w:rPr>
                <w:rFonts w:ascii="Arial" w:hAnsi="Arial" w:cs="Arial"/>
                <w:sz w:val="24"/>
                <w:szCs w:val="24"/>
              </w:rPr>
            </w:pPr>
            <w:r>
              <w:rPr>
                <w:rFonts w:ascii="Arial" w:hAnsi="Arial" w:cs="Arial"/>
                <w:sz w:val="24"/>
                <w:szCs w:val="24"/>
              </w:rPr>
              <w:t>3.1.2.</w:t>
            </w:r>
            <w:r w:rsidRPr="00B676C6">
              <w:rPr>
                <w:rFonts w:ascii="Arial" w:hAnsi="Arial" w:cs="Arial"/>
                <w:sz w:val="24"/>
                <w:szCs w:val="24"/>
              </w:rPr>
              <w:t xml:space="preserve"> </w:t>
            </w:r>
            <w:r>
              <w:rPr>
                <w:rFonts w:ascii="Arial" w:hAnsi="Arial" w:cs="Arial"/>
                <w:sz w:val="24"/>
                <w:szCs w:val="24"/>
              </w:rPr>
              <w:t>D</w:t>
            </w:r>
            <w:r w:rsidRPr="00B676C6">
              <w:rPr>
                <w:rFonts w:ascii="Arial" w:hAnsi="Arial" w:cs="Arial"/>
                <w:sz w:val="24"/>
                <w:szCs w:val="24"/>
              </w:rPr>
              <w:t>efiniranje oglednih poslovnih procesa za određeni portfelj imovine i grupiranje radnji po vrsti postupka i (u)pravnom području</w:t>
            </w:r>
          </w:p>
        </w:tc>
      </w:tr>
      <w:tr w:rsidR="00B676C6" w:rsidTr="00B676C6">
        <w:trPr>
          <w:trHeight w:val="311"/>
        </w:trPr>
        <w:tc>
          <w:tcPr>
            <w:tcW w:w="2683" w:type="dxa"/>
            <w:vMerge/>
          </w:tcPr>
          <w:p w:rsidR="00B676C6" w:rsidRDefault="00B676C6" w:rsidP="00BC3F9D">
            <w:pPr>
              <w:rPr>
                <w:rFonts w:ascii="Arial" w:hAnsi="Arial" w:cs="Arial"/>
                <w:sz w:val="24"/>
                <w:szCs w:val="24"/>
              </w:rPr>
            </w:pPr>
          </w:p>
        </w:tc>
        <w:tc>
          <w:tcPr>
            <w:tcW w:w="3118" w:type="dxa"/>
            <w:vMerge/>
          </w:tcPr>
          <w:p w:rsidR="00B676C6" w:rsidRDefault="00B676C6" w:rsidP="00BC3F9D">
            <w:pPr>
              <w:rPr>
                <w:rFonts w:ascii="Arial" w:hAnsi="Arial" w:cs="Arial"/>
                <w:sz w:val="24"/>
                <w:szCs w:val="24"/>
              </w:rPr>
            </w:pPr>
          </w:p>
        </w:tc>
        <w:tc>
          <w:tcPr>
            <w:tcW w:w="3841" w:type="dxa"/>
          </w:tcPr>
          <w:p w:rsidR="00B676C6" w:rsidRDefault="00B676C6" w:rsidP="00B57B31">
            <w:pPr>
              <w:rPr>
                <w:rFonts w:ascii="Arial" w:hAnsi="Arial" w:cs="Arial"/>
                <w:sz w:val="24"/>
                <w:szCs w:val="24"/>
              </w:rPr>
            </w:pPr>
            <w:r>
              <w:rPr>
                <w:rFonts w:ascii="Arial" w:hAnsi="Arial" w:cs="Arial"/>
                <w:sz w:val="24"/>
                <w:szCs w:val="24"/>
              </w:rPr>
              <w:t>3.1.3.</w:t>
            </w:r>
            <w:r w:rsidRPr="00B676C6">
              <w:rPr>
                <w:rFonts w:ascii="Arial" w:hAnsi="Arial" w:cs="Arial"/>
                <w:sz w:val="24"/>
                <w:szCs w:val="24"/>
              </w:rPr>
              <w:t xml:space="preserve"> </w:t>
            </w:r>
            <w:r>
              <w:rPr>
                <w:rFonts w:ascii="Arial" w:hAnsi="Arial" w:cs="Arial"/>
                <w:sz w:val="24"/>
                <w:szCs w:val="24"/>
              </w:rPr>
              <w:t>U</w:t>
            </w:r>
            <w:r w:rsidRPr="00B676C6">
              <w:rPr>
                <w:rFonts w:ascii="Arial" w:hAnsi="Arial" w:cs="Arial"/>
                <w:sz w:val="24"/>
                <w:szCs w:val="24"/>
              </w:rPr>
              <w:t>spostava učinkovitih mehanizama komunikacije s nadležnim upravnim tijelima prema pojedinim stručnim upravnim područjima</w:t>
            </w:r>
          </w:p>
        </w:tc>
      </w:tr>
      <w:tr w:rsidR="00B676C6" w:rsidTr="00B57B31">
        <w:trPr>
          <w:trHeight w:val="135"/>
        </w:trPr>
        <w:tc>
          <w:tcPr>
            <w:tcW w:w="2683" w:type="dxa"/>
            <w:vMerge/>
          </w:tcPr>
          <w:p w:rsidR="00B676C6" w:rsidRDefault="00B676C6" w:rsidP="00BC3F9D">
            <w:pPr>
              <w:rPr>
                <w:rFonts w:ascii="Arial" w:hAnsi="Arial" w:cs="Arial"/>
                <w:sz w:val="24"/>
                <w:szCs w:val="24"/>
              </w:rPr>
            </w:pPr>
          </w:p>
        </w:tc>
        <w:tc>
          <w:tcPr>
            <w:tcW w:w="3118" w:type="dxa"/>
            <w:vMerge/>
          </w:tcPr>
          <w:p w:rsidR="00B676C6" w:rsidRDefault="00B676C6" w:rsidP="00BC3F9D">
            <w:pPr>
              <w:rPr>
                <w:rFonts w:ascii="Arial" w:hAnsi="Arial" w:cs="Arial"/>
                <w:sz w:val="24"/>
                <w:szCs w:val="24"/>
              </w:rPr>
            </w:pPr>
          </w:p>
        </w:tc>
        <w:tc>
          <w:tcPr>
            <w:tcW w:w="3841" w:type="dxa"/>
          </w:tcPr>
          <w:p w:rsidR="00B676C6" w:rsidRDefault="00B676C6" w:rsidP="00B57B31">
            <w:pPr>
              <w:rPr>
                <w:rFonts w:ascii="Arial" w:hAnsi="Arial" w:cs="Arial"/>
                <w:sz w:val="24"/>
                <w:szCs w:val="24"/>
              </w:rPr>
            </w:pPr>
            <w:r>
              <w:rPr>
                <w:rFonts w:ascii="Arial" w:hAnsi="Arial" w:cs="Arial"/>
                <w:sz w:val="24"/>
                <w:szCs w:val="24"/>
              </w:rPr>
              <w:t>3.1.4.</w:t>
            </w:r>
            <w:r w:rsidRPr="00B676C6">
              <w:rPr>
                <w:rFonts w:ascii="Arial" w:hAnsi="Arial" w:cs="Arial"/>
                <w:sz w:val="24"/>
                <w:szCs w:val="24"/>
              </w:rPr>
              <w:t xml:space="preserve"> </w:t>
            </w:r>
            <w:r>
              <w:rPr>
                <w:rFonts w:ascii="Arial" w:hAnsi="Arial" w:cs="Arial"/>
                <w:sz w:val="24"/>
                <w:szCs w:val="24"/>
              </w:rPr>
              <w:t>P</w:t>
            </w:r>
            <w:r w:rsidRPr="00B676C6">
              <w:rPr>
                <w:rFonts w:ascii="Arial" w:hAnsi="Arial" w:cs="Arial"/>
                <w:sz w:val="24"/>
                <w:szCs w:val="24"/>
              </w:rPr>
              <w:t>redstavljanje, usvajanje i provedba mjera utvrđenih u ovoj Strategiji u odnosu na uređivanje imovinskopravnih poslova</w:t>
            </w:r>
          </w:p>
        </w:tc>
      </w:tr>
      <w:tr w:rsidR="00B676C6" w:rsidTr="00B676C6">
        <w:trPr>
          <w:trHeight w:val="334"/>
        </w:trPr>
        <w:tc>
          <w:tcPr>
            <w:tcW w:w="2683" w:type="dxa"/>
            <w:vMerge/>
          </w:tcPr>
          <w:p w:rsidR="00B676C6" w:rsidRDefault="00B676C6" w:rsidP="00BC3F9D">
            <w:pPr>
              <w:rPr>
                <w:rFonts w:ascii="Arial" w:hAnsi="Arial" w:cs="Arial"/>
                <w:sz w:val="24"/>
                <w:szCs w:val="24"/>
              </w:rPr>
            </w:pPr>
          </w:p>
        </w:tc>
        <w:tc>
          <w:tcPr>
            <w:tcW w:w="3118" w:type="dxa"/>
            <w:vMerge w:val="restart"/>
          </w:tcPr>
          <w:p w:rsidR="00B676C6" w:rsidRDefault="00B676C6" w:rsidP="00BC3F9D">
            <w:pPr>
              <w:rPr>
                <w:rFonts w:ascii="Arial" w:hAnsi="Arial" w:cs="Arial"/>
                <w:sz w:val="24"/>
                <w:szCs w:val="24"/>
              </w:rPr>
            </w:pPr>
            <w:r>
              <w:rPr>
                <w:rFonts w:ascii="Arial" w:hAnsi="Arial" w:cs="Arial"/>
                <w:sz w:val="24"/>
                <w:szCs w:val="24"/>
              </w:rPr>
              <w:t>3.2. Efikasnije rješavanje imovinskopravnih predmeta</w:t>
            </w:r>
          </w:p>
        </w:tc>
        <w:tc>
          <w:tcPr>
            <w:tcW w:w="3841" w:type="dxa"/>
          </w:tcPr>
          <w:p w:rsidR="00B676C6" w:rsidRDefault="00B676C6" w:rsidP="00B676C6">
            <w:pPr>
              <w:rPr>
                <w:rFonts w:ascii="Arial" w:hAnsi="Arial" w:cs="Arial"/>
                <w:sz w:val="24"/>
                <w:szCs w:val="24"/>
              </w:rPr>
            </w:pPr>
            <w:r>
              <w:rPr>
                <w:rFonts w:ascii="Arial" w:hAnsi="Arial" w:cs="Arial"/>
                <w:sz w:val="24"/>
                <w:szCs w:val="24"/>
              </w:rPr>
              <w:t>3.2.1. G</w:t>
            </w:r>
            <w:r w:rsidRPr="00B676C6">
              <w:rPr>
                <w:rFonts w:ascii="Arial" w:hAnsi="Arial" w:cs="Arial"/>
                <w:sz w:val="24"/>
                <w:szCs w:val="24"/>
              </w:rPr>
              <w:t>rupiranje predmeta prema vrsti postupka, (u)pravnom području i portfelju imovine</w:t>
            </w:r>
          </w:p>
        </w:tc>
      </w:tr>
      <w:tr w:rsidR="00B676C6" w:rsidTr="00B676C6">
        <w:trPr>
          <w:trHeight w:val="334"/>
        </w:trPr>
        <w:tc>
          <w:tcPr>
            <w:tcW w:w="2683" w:type="dxa"/>
            <w:vMerge/>
          </w:tcPr>
          <w:p w:rsidR="00B676C6" w:rsidRDefault="00B676C6" w:rsidP="00BC3F9D">
            <w:pPr>
              <w:rPr>
                <w:rFonts w:ascii="Arial" w:hAnsi="Arial" w:cs="Arial"/>
                <w:sz w:val="24"/>
                <w:szCs w:val="24"/>
              </w:rPr>
            </w:pPr>
          </w:p>
        </w:tc>
        <w:tc>
          <w:tcPr>
            <w:tcW w:w="3118" w:type="dxa"/>
            <w:vMerge/>
          </w:tcPr>
          <w:p w:rsidR="00B676C6" w:rsidRDefault="00B676C6" w:rsidP="00BC3F9D">
            <w:pPr>
              <w:rPr>
                <w:rFonts w:ascii="Arial" w:hAnsi="Arial" w:cs="Arial"/>
                <w:sz w:val="24"/>
                <w:szCs w:val="24"/>
              </w:rPr>
            </w:pPr>
          </w:p>
        </w:tc>
        <w:tc>
          <w:tcPr>
            <w:tcW w:w="3841" w:type="dxa"/>
          </w:tcPr>
          <w:p w:rsidR="00B676C6" w:rsidRDefault="00B676C6" w:rsidP="00B57B31">
            <w:pPr>
              <w:rPr>
                <w:rFonts w:ascii="Arial" w:hAnsi="Arial" w:cs="Arial"/>
                <w:sz w:val="24"/>
                <w:szCs w:val="24"/>
              </w:rPr>
            </w:pPr>
            <w:r>
              <w:rPr>
                <w:rFonts w:ascii="Arial" w:hAnsi="Arial" w:cs="Arial"/>
                <w:sz w:val="24"/>
                <w:szCs w:val="24"/>
              </w:rPr>
              <w:t>3.2.2. P</w:t>
            </w:r>
            <w:r w:rsidRPr="00B676C6">
              <w:rPr>
                <w:rFonts w:ascii="Arial" w:hAnsi="Arial" w:cs="Arial"/>
                <w:sz w:val="24"/>
                <w:szCs w:val="24"/>
              </w:rPr>
              <w:t>regovori i/ili medijacija prema grupama predmeta sporova ili prema vjerovniku s ciljem učinkovitog rješavanja većeg broja postojećih i potencijalnih sporova</w:t>
            </w:r>
          </w:p>
        </w:tc>
      </w:tr>
      <w:tr w:rsidR="00B676C6" w:rsidTr="00B676C6">
        <w:trPr>
          <w:trHeight w:val="253"/>
        </w:trPr>
        <w:tc>
          <w:tcPr>
            <w:tcW w:w="2683" w:type="dxa"/>
            <w:vMerge/>
          </w:tcPr>
          <w:p w:rsidR="00B676C6" w:rsidRDefault="00B676C6" w:rsidP="00BC3F9D">
            <w:pPr>
              <w:rPr>
                <w:rFonts w:ascii="Arial" w:hAnsi="Arial" w:cs="Arial"/>
                <w:sz w:val="24"/>
                <w:szCs w:val="24"/>
              </w:rPr>
            </w:pPr>
          </w:p>
        </w:tc>
        <w:tc>
          <w:tcPr>
            <w:tcW w:w="3118" w:type="dxa"/>
            <w:vMerge/>
          </w:tcPr>
          <w:p w:rsidR="00B676C6" w:rsidRDefault="00B676C6" w:rsidP="00BC3F9D">
            <w:pPr>
              <w:rPr>
                <w:rFonts w:ascii="Arial" w:hAnsi="Arial" w:cs="Arial"/>
                <w:sz w:val="24"/>
                <w:szCs w:val="24"/>
              </w:rPr>
            </w:pPr>
          </w:p>
        </w:tc>
        <w:tc>
          <w:tcPr>
            <w:tcW w:w="3841" w:type="dxa"/>
          </w:tcPr>
          <w:p w:rsidR="00B676C6" w:rsidRDefault="00B676C6" w:rsidP="00B57B31">
            <w:pPr>
              <w:rPr>
                <w:rFonts w:ascii="Arial" w:hAnsi="Arial" w:cs="Arial"/>
                <w:sz w:val="24"/>
                <w:szCs w:val="24"/>
              </w:rPr>
            </w:pPr>
            <w:r>
              <w:rPr>
                <w:rFonts w:ascii="Arial" w:hAnsi="Arial" w:cs="Arial"/>
                <w:sz w:val="24"/>
                <w:szCs w:val="24"/>
              </w:rPr>
              <w:t>3.2.3. D</w:t>
            </w:r>
            <w:r w:rsidRPr="00B676C6">
              <w:rPr>
                <w:rFonts w:ascii="Arial" w:hAnsi="Arial" w:cs="Arial"/>
                <w:sz w:val="24"/>
                <w:szCs w:val="24"/>
              </w:rPr>
              <w:t>odjela predmeta vanjskim suradnicima kroz utvrđenu proceduru</w:t>
            </w:r>
          </w:p>
        </w:tc>
      </w:tr>
      <w:tr w:rsidR="00B676C6" w:rsidTr="00BC3F9D">
        <w:trPr>
          <w:trHeight w:val="193"/>
        </w:trPr>
        <w:tc>
          <w:tcPr>
            <w:tcW w:w="2683" w:type="dxa"/>
            <w:vMerge/>
          </w:tcPr>
          <w:p w:rsidR="00B676C6" w:rsidRDefault="00B676C6" w:rsidP="00BC3F9D">
            <w:pPr>
              <w:rPr>
                <w:rFonts w:ascii="Arial" w:hAnsi="Arial" w:cs="Arial"/>
                <w:sz w:val="24"/>
                <w:szCs w:val="24"/>
              </w:rPr>
            </w:pPr>
          </w:p>
        </w:tc>
        <w:tc>
          <w:tcPr>
            <w:tcW w:w="3118" w:type="dxa"/>
            <w:vMerge/>
          </w:tcPr>
          <w:p w:rsidR="00B676C6" w:rsidRDefault="00B676C6" w:rsidP="00BC3F9D">
            <w:pPr>
              <w:rPr>
                <w:rFonts w:ascii="Arial" w:hAnsi="Arial" w:cs="Arial"/>
                <w:sz w:val="24"/>
                <w:szCs w:val="24"/>
              </w:rPr>
            </w:pPr>
          </w:p>
        </w:tc>
        <w:tc>
          <w:tcPr>
            <w:tcW w:w="3841" w:type="dxa"/>
          </w:tcPr>
          <w:p w:rsidR="00B676C6" w:rsidRDefault="00B676C6" w:rsidP="00B57B31">
            <w:pPr>
              <w:rPr>
                <w:rFonts w:ascii="Arial" w:hAnsi="Arial" w:cs="Arial"/>
                <w:sz w:val="24"/>
                <w:szCs w:val="24"/>
              </w:rPr>
            </w:pPr>
            <w:r>
              <w:rPr>
                <w:rFonts w:ascii="Arial" w:hAnsi="Arial" w:cs="Arial"/>
                <w:sz w:val="24"/>
                <w:szCs w:val="24"/>
              </w:rPr>
              <w:t>3.2.4. Uspostava aplikativne baze podataka vođenja sudskih postupaka</w:t>
            </w:r>
          </w:p>
        </w:tc>
      </w:tr>
    </w:tbl>
    <w:p w:rsidR="00B676C6" w:rsidRDefault="00B676C6" w:rsidP="00994777">
      <w:pPr>
        <w:jc w:val="both"/>
        <w:rPr>
          <w:rFonts w:ascii="Arial" w:hAnsi="Arial" w:cs="Arial"/>
          <w:sz w:val="24"/>
          <w:szCs w:val="24"/>
        </w:rPr>
      </w:pPr>
    </w:p>
    <w:p w:rsidR="00B676C6" w:rsidRDefault="00B676C6">
      <w:pPr>
        <w:rPr>
          <w:rFonts w:ascii="Arial" w:hAnsi="Arial" w:cs="Arial"/>
          <w:sz w:val="24"/>
          <w:szCs w:val="24"/>
        </w:rPr>
      </w:pPr>
      <w:r>
        <w:rPr>
          <w:rFonts w:ascii="Arial" w:hAnsi="Arial" w:cs="Arial"/>
          <w:sz w:val="24"/>
          <w:szCs w:val="24"/>
        </w:rPr>
        <w:br w:type="page"/>
      </w:r>
    </w:p>
    <w:p w:rsidR="00994777" w:rsidRDefault="00B676C6" w:rsidP="00B676C6">
      <w:pPr>
        <w:ind w:left="7080" w:firstLine="708"/>
        <w:jc w:val="both"/>
        <w:rPr>
          <w:rFonts w:ascii="Arial" w:hAnsi="Arial" w:cs="Arial"/>
          <w:b/>
          <w:sz w:val="24"/>
          <w:szCs w:val="24"/>
        </w:rPr>
      </w:pPr>
      <w:r w:rsidRPr="00B676C6">
        <w:rPr>
          <w:rFonts w:ascii="Arial" w:hAnsi="Arial" w:cs="Arial"/>
          <w:b/>
          <w:sz w:val="24"/>
          <w:szCs w:val="24"/>
        </w:rPr>
        <w:lastRenderedPageBreak/>
        <w:t>Prilog 2</w:t>
      </w:r>
    </w:p>
    <w:p w:rsidR="00B676C6" w:rsidRDefault="00B676C6" w:rsidP="00B676C6">
      <w:pPr>
        <w:jc w:val="center"/>
        <w:rPr>
          <w:rFonts w:ascii="Arial" w:hAnsi="Arial" w:cs="Arial"/>
          <w:b/>
          <w:sz w:val="24"/>
          <w:szCs w:val="24"/>
        </w:rPr>
      </w:pPr>
      <w:r w:rsidRPr="00B676C6">
        <w:rPr>
          <w:rFonts w:ascii="Arial" w:hAnsi="Arial" w:cs="Arial"/>
          <w:b/>
          <w:sz w:val="24"/>
          <w:szCs w:val="24"/>
        </w:rPr>
        <w:t>Tablica strateških ciljeva i mjera po portfeljima imovine</w:t>
      </w:r>
    </w:p>
    <w:tbl>
      <w:tblPr>
        <w:tblW w:w="937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3660"/>
        <w:gridCol w:w="3674"/>
      </w:tblGrid>
      <w:tr w:rsidR="00B676C6" w:rsidTr="00B676C6">
        <w:trPr>
          <w:trHeight w:val="357"/>
        </w:trPr>
        <w:tc>
          <w:tcPr>
            <w:tcW w:w="9377" w:type="dxa"/>
            <w:gridSpan w:val="3"/>
          </w:tcPr>
          <w:p w:rsidR="00B676C6" w:rsidRPr="00B676C6" w:rsidRDefault="00B676C6" w:rsidP="00B676C6">
            <w:pPr>
              <w:jc w:val="center"/>
              <w:rPr>
                <w:rFonts w:ascii="Arial" w:hAnsi="Arial" w:cs="Arial"/>
                <w:b/>
                <w:sz w:val="24"/>
                <w:szCs w:val="24"/>
              </w:rPr>
            </w:pPr>
            <w:r w:rsidRPr="00B676C6">
              <w:rPr>
                <w:rFonts w:ascii="Arial" w:hAnsi="Arial" w:cs="Arial"/>
                <w:b/>
                <w:sz w:val="24"/>
                <w:szCs w:val="24"/>
              </w:rPr>
              <w:t>Strateški ciljevi i mjere po portfeljima imovine</w:t>
            </w:r>
          </w:p>
        </w:tc>
      </w:tr>
      <w:tr w:rsidR="00B676C6" w:rsidTr="00F278FF">
        <w:trPr>
          <w:trHeight w:val="299"/>
        </w:trPr>
        <w:tc>
          <w:tcPr>
            <w:tcW w:w="2043" w:type="dxa"/>
          </w:tcPr>
          <w:p w:rsidR="00B676C6" w:rsidRDefault="00B676C6" w:rsidP="00F278FF">
            <w:pPr>
              <w:jc w:val="center"/>
              <w:rPr>
                <w:rFonts w:ascii="Arial" w:hAnsi="Arial" w:cs="Arial"/>
                <w:sz w:val="24"/>
                <w:szCs w:val="24"/>
              </w:rPr>
            </w:pPr>
            <w:r w:rsidRPr="00F278FF">
              <w:rPr>
                <w:rFonts w:ascii="Arial" w:hAnsi="Arial" w:cs="Arial"/>
                <w:b/>
                <w:sz w:val="24"/>
                <w:szCs w:val="24"/>
              </w:rPr>
              <w:t>Portfel</w:t>
            </w:r>
            <w:r w:rsidRPr="00B676C6">
              <w:rPr>
                <w:rFonts w:ascii="Arial" w:hAnsi="Arial" w:cs="Arial"/>
                <w:sz w:val="24"/>
                <w:szCs w:val="24"/>
              </w:rPr>
              <w:t>j</w:t>
            </w:r>
          </w:p>
        </w:tc>
        <w:tc>
          <w:tcPr>
            <w:tcW w:w="3660" w:type="dxa"/>
          </w:tcPr>
          <w:p w:rsidR="00B676C6" w:rsidRPr="00F278FF" w:rsidRDefault="00B676C6" w:rsidP="00F278FF">
            <w:pPr>
              <w:jc w:val="center"/>
              <w:rPr>
                <w:rFonts w:ascii="Arial" w:hAnsi="Arial" w:cs="Arial"/>
                <w:b/>
                <w:sz w:val="24"/>
                <w:szCs w:val="24"/>
              </w:rPr>
            </w:pPr>
            <w:r w:rsidRPr="00F278FF">
              <w:rPr>
                <w:rFonts w:ascii="Arial" w:hAnsi="Arial" w:cs="Arial"/>
                <w:b/>
                <w:sz w:val="24"/>
                <w:szCs w:val="24"/>
              </w:rPr>
              <w:t>Strateška mjera</w:t>
            </w:r>
          </w:p>
        </w:tc>
        <w:tc>
          <w:tcPr>
            <w:tcW w:w="3674" w:type="dxa"/>
          </w:tcPr>
          <w:p w:rsidR="00B676C6" w:rsidRPr="00F278FF" w:rsidRDefault="00F278FF" w:rsidP="00F278FF">
            <w:pPr>
              <w:jc w:val="center"/>
              <w:rPr>
                <w:rFonts w:ascii="Arial" w:hAnsi="Arial" w:cs="Arial"/>
                <w:b/>
                <w:sz w:val="24"/>
                <w:szCs w:val="24"/>
              </w:rPr>
            </w:pPr>
            <w:r w:rsidRPr="00F278FF">
              <w:rPr>
                <w:rFonts w:ascii="Arial" w:hAnsi="Arial" w:cs="Arial"/>
                <w:b/>
                <w:sz w:val="24"/>
                <w:szCs w:val="24"/>
              </w:rPr>
              <w:t>Očekivani rezultat - cilj</w:t>
            </w:r>
          </w:p>
        </w:tc>
      </w:tr>
      <w:tr w:rsidR="00F278FF" w:rsidTr="00F278FF">
        <w:trPr>
          <w:trHeight w:val="633"/>
        </w:trPr>
        <w:tc>
          <w:tcPr>
            <w:tcW w:w="2043" w:type="dxa"/>
            <w:vMerge w:val="restart"/>
          </w:tcPr>
          <w:p w:rsidR="00F278FF" w:rsidRDefault="00F278FF" w:rsidP="00B676C6">
            <w:pPr>
              <w:jc w:val="both"/>
              <w:rPr>
                <w:rFonts w:ascii="Arial" w:hAnsi="Arial" w:cs="Arial"/>
                <w:sz w:val="24"/>
                <w:szCs w:val="24"/>
              </w:rPr>
            </w:pPr>
            <w:r>
              <w:rPr>
                <w:rFonts w:ascii="Arial" w:hAnsi="Arial" w:cs="Arial"/>
                <w:sz w:val="24"/>
                <w:szCs w:val="24"/>
              </w:rPr>
              <w:t>Poslovni prostori</w:t>
            </w:r>
          </w:p>
        </w:tc>
        <w:tc>
          <w:tcPr>
            <w:tcW w:w="3660" w:type="dxa"/>
          </w:tcPr>
          <w:p w:rsidR="00F278FF" w:rsidRDefault="00F278FF" w:rsidP="00B676C6">
            <w:pPr>
              <w:jc w:val="both"/>
              <w:rPr>
                <w:rFonts w:ascii="Arial" w:hAnsi="Arial" w:cs="Arial"/>
                <w:sz w:val="24"/>
                <w:szCs w:val="24"/>
              </w:rPr>
            </w:pPr>
            <w:r>
              <w:rPr>
                <w:rFonts w:ascii="Arial" w:hAnsi="Arial" w:cs="Arial"/>
                <w:sz w:val="24"/>
                <w:szCs w:val="24"/>
              </w:rPr>
              <w:t xml:space="preserve">1. </w:t>
            </w:r>
            <w:r w:rsidRPr="00F278FF">
              <w:rPr>
                <w:rFonts w:ascii="Arial" w:hAnsi="Arial" w:cs="Arial"/>
                <w:sz w:val="24"/>
                <w:szCs w:val="24"/>
              </w:rPr>
              <w:t>Analiza korisnika poslovnih prostora prema klasifikaciji B i C</w:t>
            </w:r>
          </w:p>
        </w:tc>
        <w:tc>
          <w:tcPr>
            <w:tcW w:w="3674" w:type="dxa"/>
          </w:tcPr>
          <w:p w:rsidR="00F278FF" w:rsidRDefault="00F278FF" w:rsidP="00B676C6">
            <w:pPr>
              <w:jc w:val="both"/>
              <w:rPr>
                <w:rFonts w:ascii="Arial" w:hAnsi="Arial" w:cs="Arial"/>
                <w:sz w:val="24"/>
                <w:szCs w:val="24"/>
              </w:rPr>
            </w:pPr>
            <w:r>
              <w:rPr>
                <w:rFonts w:ascii="Arial" w:hAnsi="Arial" w:cs="Arial"/>
                <w:sz w:val="24"/>
                <w:szCs w:val="24"/>
              </w:rPr>
              <w:t>Minimiziranje troškova</w:t>
            </w:r>
          </w:p>
        </w:tc>
      </w:tr>
      <w:tr w:rsidR="00F278FF" w:rsidTr="00F278FF">
        <w:trPr>
          <w:trHeight w:val="887"/>
        </w:trPr>
        <w:tc>
          <w:tcPr>
            <w:tcW w:w="2043" w:type="dxa"/>
            <w:vMerge/>
          </w:tcPr>
          <w:p w:rsidR="00F278FF" w:rsidRDefault="00F278FF" w:rsidP="00B676C6">
            <w:pPr>
              <w:jc w:val="both"/>
              <w:rPr>
                <w:rFonts w:ascii="Arial" w:hAnsi="Arial" w:cs="Arial"/>
                <w:sz w:val="24"/>
                <w:szCs w:val="24"/>
              </w:rPr>
            </w:pPr>
          </w:p>
        </w:tc>
        <w:tc>
          <w:tcPr>
            <w:tcW w:w="3660" w:type="dxa"/>
          </w:tcPr>
          <w:p w:rsidR="00F278FF" w:rsidRDefault="00F278FF" w:rsidP="00B676C6">
            <w:pPr>
              <w:jc w:val="both"/>
              <w:rPr>
                <w:rFonts w:ascii="Arial" w:hAnsi="Arial" w:cs="Arial"/>
                <w:sz w:val="24"/>
                <w:szCs w:val="24"/>
              </w:rPr>
            </w:pPr>
            <w:r>
              <w:rPr>
                <w:rFonts w:ascii="Arial" w:hAnsi="Arial" w:cs="Arial"/>
                <w:sz w:val="24"/>
                <w:szCs w:val="24"/>
              </w:rPr>
              <w:t xml:space="preserve">2. </w:t>
            </w:r>
            <w:r w:rsidRPr="00F278FF">
              <w:rPr>
                <w:rFonts w:ascii="Arial" w:hAnsi="Arial" w:cs="Arial"/>
                <w:sz w:val="24"/>
                <w:szCs w:val="24"/>
              </w:rPr>
              <w:t>Plan investicijskog održavanja objekata</w:t>
            </w:r>
          </w:p>
        </w:tc>
        <w:tc>
          <w:tcPr>
            <w:tcW w:w="3674" w:type="dxa"/>
          </w:tcPr>
          <w:p w:rsidR="00F278FF" w:rsidRDefault="00F278FF" w:rsidP="00F278FF">
            <w:pPr>
              <w:rPr>
                <w:rFonts w:ascii="Arial" w:hAnsi="Arial" w:cs="Arial"/>
                <w:sz w:val="24"/>
                <w:szCs w:val="24"/>
              </w:rPr>
            </w:pPr>
            <w:r>
              <w:rPr>
                <w:rFonts w:ascii="Arial" w:hAnsi="Arial" w:cs="Arial"/>
                <w:sz w:val="24"/>
                <w:szCs w:val="24"/>
              </w:rPr>
              <w:t>Uređeni poslovni prostori, povećanje prihoda, smanjeni troškovi održavanja i pričuve</w:t>
            </w:r>
          </w:p>
        </w:tc>
      </w:tr>
      <w:tr w:rsidR="00F278FF" w:rsidTr="00F278FF">
        <w:trPr>
          <w:trHeight w:val="299"/>
        </w:trPr>
        <w:tc>
          <w:tcPr>
            <w:tcW w:w="2043" w:type="dxa"/>
            <w:vMerge/>
          </w:tcPr>
          <w:p w:rsidR="00F278FF" w:rsidRDefault="00F278FF" w:rsidP="00B676C6">
            <w:pPr>
              <w:jc w:val="both"/>
              <w:rPr>
                <w:rFonts w:ascii="Arial" w:hAnsi="Arial" w:cs="Arial"/>
                <w:sz w:val="24"/>
                <w:szCs w:val="24"/>
              </w:rPr>
            </w:pPr>
          </w:p>
        </w:tc>
        <w:tc>
          <w:tcPr>
            <w:tcW w:w="3660" w:type="dxa"/>
          </w:tcPr>
          <w:p w:rsidR="00F278FF" w:rsidRDefault="00F278FF" w:rsidP="00F278FF">
            <w:pPr>
              <w:jc w:val="both"/>
              <w:rPr>
                <w:rFonts w:ascii="Arial" w:hAnsi="Arial" w:cs="Arial"/>
                <w:sz w:val="24"/>
                <w:szCs w:val="24"/>
              </w:rPr>
            </w:pPr>
            <w:r>
              <w:rPr>
                <w:rFonts w:ascii="Arial" w:hAnsi="Arial" w:cs="Arial"/>
                <w:sz w:val="24"/>
                <w:szCs w:val="24"/>
              </w:rPr>
              <w:t xml:space="preserve">3. </w:t>
            </w:r>
            <w:r w:rsidRPr="00F278FF">
              <w:rPr>
                <w:rFonts w:ascii="Arial" w:hAnsi="Arial" w:cs="Arial"/>
                <w:sz w:val="24"/>
                <w:szCs w:val="24"/>
              </w:rPr>
              <w:t>Rješavanje imovinskopravnih odnosa svih poslovnih prostora</w:t>
            </w:r>
          </w:p>
        </w:tc>
        <w:tc>
          <w:tcPr>
            <w:tcW w:w="3674" w:type="dxa"/>
          </w:tcPr>
          <w:p w:rsidR="00F278FF" w:rsidRDefault="00F278FF" w:rsidP="00F278FF">
            <w:pPr>
              <w:rPr>
                <w:rFonts w:ascii="Arial" w:hAnsi="Arial" w:cs="Arial"/>
                <w:sz w:val="24"/>
                <w:szCs w:val="24"/>
              </w:rPr>
            </w:pPr>
            <w:r w:rsidRPr="00F278FF">
              <w:rPr>
                <w:rFonts w:ascii="Arial" w:hAnsi="Arial" w:cs="Arial"/>
                <w:sz w:val="24"/>
                <w:szCs w:val="24"/>
              </w:rPr>
              <w:t>Učinkovitije upravljanje i raspolaganje</w:t>
            </w:r>
          </w:p>
        </w:tc>
      </w:tr>
      <w:tr w:rsidR="00F278FF" w:rsidTr="00F278FF">
        <w:trPr>
          <w:trHeight w:val="322"/>
        </w:trPr>
        <w:tc>
          <w:tcPr>
            <w:tcW w:w="2043" w:type="dxa"/>
            <w:vMerge/>
          </w:tcPr>
          <w:p w:rsidR="00F278FF" w:rsidRDefault="00F278FF" w:rsidP="00B676C6">
            <w:pPr>
              <w:jc w:val="both"/>
              <w:rPr>
                <w:rFonts w:ascii="Arial" w:hAnsi="Arial" w:cs="Arial"/>
                <w:sz w:val="24"/>
                <w:szCs w:val="24"/>
              </w:rPr>
            </w:pPr>
          </w:p>
        </w:tc>
        <w:tc>
          <w:tcPr>
            <w:tcW w:w="3660" w:type="dxa"/>
          </w:tcPr>
          <w:p w:rsidR="00F278FF" w:rsidRDefault="00F278FF" w:rsidP="00B676C6">
            <w:pPr>
              <w:jc w:val="both"/>
              <w:rPr>
                <w:rFonts w:ascii="Arial" w:hAnsi="Arial" w:cs="Arial"/>
                <w:sz w:val="24"/>
                <w:szCs w:val="24"/>
              </w:rPr>
            </w:pPr>
            <w:r>
              <w:rPr>
                <w:rFonts w:ascii="Arial" w:hAnsi="Arial" w:cs="Arial"/>
                <w:sz w:val="24"/>
                <w:szCs w:val="24"/>
              </w:rPr>
              <w:t xml:space="preserve">4. </w:t>
            </w:r>
            <w:r w:rsidRPr="00F278FF">
              <w:rPr>
                <w:rFonts w:ascii="Arial" w:hAnsi="Arial" w:cs="Arial"/>
                <w:sz w:val="24"/>
                <w:szCs w:val="24"/>
              </w:rPr>
              <w:t>Unapređenje organizacije rada unutar Gradske uprave vezano za upravljanje imovinom</w:t>
            </w:r>
          </w:p>
        </w:tc>
        <w:tc>
          <w:tcPr>
            <w:tcW w:w="3674" w:type="dxa"/>
          </w:tcPr>
          <w:p w:rsidR="00F278FF" w:rsidRDefault="00F278FF" w:rsidP="00F278FF">
            <w:pPr>
              <w:rPr>
                <w:rFonts w:ascii="Arial" w:hAnsi="Arial" w:cs="Arial"/>
                <w:sz w:val="24"/>
                <w:szCs w:val="24"/>
              </w:rPr>
            </w:pPr>
            <w:r w:rsidRPr="00F278FF">
              <w:rPr>
                <w:rFonts w:ascii="Arial" w:hAnsi="Arial" w:cs="Arial"/>
                <w:sz w:val="24"/>
                <w:szCs w:val="24"/>
              </w:rPr>
              <w:t>Uspostava učinkovitih mehanizama komunikacije između upravnih odjela radi unosa podataka u registar imovine i efikasnijeg upravljanja (npr. promjene korisnika; sudski sporovi, prikaz svih prihoda i troškova)</w:t>
            </w:r>
          </w:p>
        </w:tc>
      </w:tr>
      <w:tr w:rsidR="00F278FF" w:rsidTr="00F278FF">
        <w:trPr>
          <w:trHeight w:val="322"/>
        </w:trPr>
        <w:tc>
          <w:tcPr>
            <w:tcW w:w="2043" w:type="dxa"/>
            <w:vMerge/>
          </w:tcPr>
          <w:p w:rsidR="00F278FF" w:rsidRDefault="00F278FF" w:rsidP="00B676C6">
            <w:pPr>
              <w:jc w:val="both"/>
              <w:rPr>
                <w:rFonts w:ascii="Arial" w:hAnsi="Arial" w:cs="Arial"/>
                <w:sz w:val="24"/>
                <w:szCs w:val="24"/>
              </w:rPr>
            </w:pPr>
          </w:p>
        </w:tc>
        <w:tc>
          <w:tcPr>
            <w:tcW w:w="3660" w:type="dxa"/>
          </w:tcPr>
          <w:p w:rsidR="00F278FF" w:rsidRDefault="00F278FF" w:rsidP="00B676C6">
            <w:pPr>
              <w:jc w:val="both"/>
              <w:rPr>
                <w:rFonts w:ascii="Arial" w:hAnsi="Arial" w:cs="Arial"/>
                <w:sz w:val="24"/>
                <w:szCs w:val="24"/>
              </w:rPr>
            </w:pPr>
            <w:r>
              <w:rPr>
                <w:rFonts w:ascii="Arial" w:hAnsi="Arial" w:cs="Arial"/>
                <w:sz w:val="24"/>
                <w:szCs w:val="24"/>
              </w:rPr>
              <w:t xml:space="preserve">5. </w:t>
            </w:r>
            <w:r w:rsidRPr="00F278FF">
              <w:rPr>
                <w:rFonts w:ascii="Arial" w:hAnsi="Arial" w:cs="Arial"/>
                <w:sz w:val="24"/>
                <w:szCs w:val="24"/>
              </w:rPr>
              <w:t>Analiza svih djelatnosti koje su predviđene prema Odluci o zakupu i kupoprodaji poslovnog prostora s aspekta deficitarnosti i sukladno tome mijenjati iznos zakupnine</w:t>
            </w:r>
          </w:p>
        </w:tc>
        <w:tc>
          <w:tcPr>
            <w:tcW w:w="3674" w:type="dxa"/>
          </w:tcPr>
          <w:p w:rsidR="00F278FF" w:rsidRDefault="00F278FF" w:rsidP="00F278FF">
            <w:pPr>
              <w:rPr>
                <w:rFonts w:ascii="Arial" w:hAnsi="Arial" w:cs="Arial"/>
                <w:sz w:val="24"/>
                <w:szCs w:val="24"/>
              </w:rPr>
            </w:pPr>
            <w:r w:rsidRPr="00F278FF">
              <w:rPr>
                <w:rFonts w:ascii="Arial" w:hAnsi="Arial" w:cs="Arial"/>
                <w:sz w:val="24"/>
                <w:szCs w:val="24"/>
              </w:rPr>
              <w:t>Učinkovitije upravljanje, veći financijski učinak, smanjivanje troškova, stvoriti prepoznatljivost</w:t>
            </w:r>
          </w:p>
        </w:tc>
      </w:tr>
      <w:tr w:rsidR="00F278FF" w:rsidTr="00F278FF">
        <w:trPr>
          <w:trHeight w:val="288"/>
        </w:trPr>
        <w:tc>
          <w:tcPr>
            <w:tcW w:w="2043" w:type="dxa"/>
            <w:vMerge/>
          </w:tcPr>
          <w:p w:rsidR="00F278FF" w:rsidRDefault="00F278FF" w:rsidP="00B676C6">
            <w:pPr>
              <w:jc w:val="both"/>
              <w:rPr>
                <w:rFonts w:ascii="Arial" w:hAnsi="Arial" w:cs="Arial"/>
                <w:sz w:val="24"/>
                <w:szCs w:val="24"/>
              </w:rPr>
            </w:pPr>
          </w:p>
        </w:tc>
        <w:tc>
          <w:tcPr>
            <w:tcW w:w="3660" w:type="dxa"/>
          </w:tcPr>
          <w:p w:rsidR="00F278FF" w:rsidRDefault="00F278FF" w:rsidP="00B676C6">
            <w:pPr>
              <w:jc w:val="both"/>
              <w:rPr>
                <w:rFonts w:ascii="Arial" w:hAnsi="Arial" w:cs="Arial"/>
                <w:sz w:val="24"/>
                <w:szCs w:val="24"/>
              </w:rPr>
            </w:pPr>
            <w:r>
              <w:rPr>
                <w:rFonts w:ascii="Arial" w:hAnsi="Arial" w:cs="Arial"/>
                <w:sz w:val="24"/>
                <w:szCs w:val="24"/>
              </w:rPr>
              <w:t xml:space="preserve">6. </w:t>
            </w:r>
            <w:r w:rsidRPr="00F278FF">
              <w:rPr>
                <w:rFonts w:ascii="Arial" w:hAnsi="Arial" w:cs="Arial"/>
                <w:sz w:val="24"/>
                <w:szCs w:val="24"/>
              </w:rPr>
              <w:t>Usklađivanje općih akata</w:t>
            </w:r>
          </w:p>
        </w:tc>
        <w:tc>
          <w:tcPr>
            <w:tcW w:w="3674" w:type="dxa"/>
          </w:tcPr>
          <w:p w:rsidR="00F278FF" w:rsidRDefault="00F278FF" w:rsidP="00F278FF">
            <w:pPr>
              <w:rPr>
                <w:rFonts w:ascii="Arial" w:hAnsi="Arial" w:cs="Arial"/>
                <w:sz w:val="24"/>
                <w:szCs w:val="24"/>
              </w:rPr>
            </w:pPr>
            <w:r w:rsidRPr="00F278FF">
              <w:rPr>
                <w:rFonts w:ascii="Arial" w:hAnsi="Arial" w:cs="Arial"/>
                <w:sz w:val="24"/>
                <w:szCs w:val="24"/>
              </w:rPr>
              <w:t xml:space="preserve">Učinkovitije i </w:t>
            </w:r>
            <w:proofErr w:type="spellStart"/>
            <w:r w:rsidRPr="00F278FF">
              <w:rPr>
                <w:rFonts w:ascii="Arial" w:hAnsi="Arial" w:cs="Arial"/>
                <w:sz w:val="24"/>
                <w:szCs w:val="24"/>
              </w:rPr>
              <w:t>transparentnije</w:t>
            </w:r>
            <w:proofErr w:type="spellEnd"/>
            <w:r w:rsidRPr="00F278FF">
              <w:rPr>
                <w:rFonts w:ascii="Arial" w:hAnsi="Arial" w:cs="Arial"/>
                <w:sz w:val="24"/>
                <w:szCs w:val="24"/>
              </w:rPr>
              <w:t xml:space="preserve"> upravljanje, veći financijski učinak, manji troškovi</w:t>
            </w:r>
          </w:p>
        </w:tc>
      </w:tr>
      <w:tr w:rsidR="00F278FF" w:rsidTr="00F278FF">
        <w:trPr>
          <w:trHeight w:val="158"/>
        </w:trPr>
        <w:tc>
          <w:tcPr>
            <w:tcW w:w="2043" w:type="dxa"/>
            <w:vMerge/>
          </w:tcPr>
          <w:p w:rsidR="00F278FF" w:rsidRDefault="00F278FF" w:rsidP="00B676C6">
            <w:pPr>
              <w:jc w:val="both"/>
              <w:rPr>
                <w:rFonts w:ascii="Arial" w:hAnsi="Arial" w:cs="Arial"/>
                <w:sz w:val="24"/>
                <w:szCs w:val="24"/>
              </w:rPr>
            </w:pPr>
          </w:p>
        </w:tc>
        <w:tc>
          <w:tcPr>
            <w:tcW w:w="3660" w:type="dxa"/>
          </w:tcPr>
          <w:p w:rsidR="00574D41" w:rsidRDefault="00F278FF" w:rsidP="00B676C6">
            <w:pPr>
              <w:jc w:val="both"/>
              <w:rPr>
                <w:rFonts w:ascii="Arial" w:hAnsi="Arial" w:cs="Arial"/>
                <w:sz w:val="24"/>
                <w:szCs w:val="24"/>
              </w:rPr>
            </w:pPr>
            <w:r>
              <w:rPr>
                <w:rFonts w:ascii="Arial" w:hAnsi="Arial" w:cs="Arial"/>
                <w:sz w:val="24"/>
                <w:szCs w:val="24"/>
              </w:rPr>
              <w:t xml:space="preserve">7. </w:t>
            </w:r>
            <w:r w:rsidRPr="00F278FF">
              <w:rPr>
                <w:rFonts w:ascii="Arial" w:hAnsi="Arial" w:cs="Arial"/>
                <w:sz w:val="24"/>
                <w:szCs w:val="24"/>
              </w:rPr>
              <w:t xml:space="preserve">Pravodobna objava općih akata i ostalih grafičkih prikaza i obrazaca na lako pretraživ način, u skladu sa Zakonom o pravu na pristup informacijama ; objava popisa svih poslovnih prostora na webu Grada (s kartom, slikom zgrade, kvadraturom); posebno izdvojiti prazne poslovne prostore, iskoristiti web kao moderni kanal za obavijesti, s naglaskom </w:t>
            </w:r>
            <w:r w:rsidRPr="00F278FF">
              <w:rPr>
                <w:rFonts w:ascii="Arial" w:hAnsi="Arial" w:cs="Arial"/>
                <w:sz w:val="24"/>
                <w:szCs w:val="24"/>
              </w:rPr>
              <w:lastRenderedPageBreak/>
              <w:t>na ažurnost podataka</w:t>
            </w:r>
          </w:p>
        </w:tc>
        <w:tc>
          <w:tcPr>
            <w:tcW w:w="3674" w:type="dxa"/>
          </w:tcPr>
          <w:p w:rsidR="00F278FF" w:rsidRDefault="00F278FF" w:rsidP="00F278FF">
            <w:pPr>
              <w:rPr>
                <w:rFonts w:ascii="Arial" w:hAnsi="Arial" w:cs="Arial"/>
                <w:sz w:val="24"/>
                <w:szCs w:val="24"/>
              </w:rPr>
            </w:pPr>
            <w:r w:rsidRPr="00F278FF">
              <w:rPr>
                <w:rFonts w:ascii="Arial" w:hAnsi="Arial" w:cs="Arial"/>
                <w:sz w:val="24"/>
                <w:szCs w:val="24"/>
              </w:rPr>
              <w:lastRenderedPageBreak/>
              <w:t>Transparentnost i dostupnost podataka zainteresiranim građanima, poticanje poslovnih aktivnosti</w:t>
            </w:r>
          </w:p>
        </w:tc>
      </w:tr>
      <w:tr w:rsidR="00E100F3" w:rsidTr="006A714A">
        <w:trPr>
          <w:trHeight w:val="230"/>
        </w:trPr>
        <w:tc>
          <w:tcPr>
            <w:tcW w:w="2043" w:type="dxa"/>
            <w:vMerge w:val="restart"/>
          </w:tcPr>
          <w:p w:rsidR="00E100F3" w:rsidRDefault="00E100F3" w:rsidP="00B676C6">
            <w:pPr>
              <w:jc w:val="both"/>
              <w:rPr>
                <w:rFonts w:ascii="Arial" w:hAnsi="Arial" w:cs="Arial"/>
                <w:sz w:val="24"/>
                <w:szCs w:val="24"/>
              </w:rPr>
            </w:pPr>
            <w:r>
              <w:rPr>
                <w:rFonts w:ascii="Arial" w:hAnsi="Arial" w:cs="Arial"/>
                <w:sz w:val="24"/>
                <w:szCs w:val="24"/>
              </w:rPr>
              <w:lastRenderedPageBreak/>
              <w:t>Stanovi</w:t>
            </w:r>
          </w:p>
        </w:tc>
        <w:tc>
          <w:tcPr>
            <w:tcW w:w="3660" w:type="dxa"/>
          </w:tcPr>
          <w:p w:rsidR="00E100F3" w:rsidRDefault="00E100F3" w:rsidP="004D6EF1">
            <w:pPr>
              <w:rPr>
                <w:rFonts w:ascii="Arial" w:hAnsi="Arial" w:cs="Arial"/>
                <w:sz w:val="24"/>
                <w:szCs w:val="24"/>
              </w:rPr>
            </w:pPr>
            <w:r>
              <w:rPr>
                <w:rFonts w:ascii="Arial" w:hAnsi="Arial" w:cs="Arial"/>
                <w:sz w:val="24"/>
                <w:szCs w:val="24"/>
              </w:rPr>
              <w:t xml:space="preserve">1. </w:t>
            </w:r>
            <w:r w:rsidRPr="006A714A">
              <w:rPr>
                <w:rFonts w:ascii="Arial" w:hAnsi="Arial" w:cs="Arial"/>
                <w:sz w:val="24"/>
                <w:szCs w:val="24"/>
              </w:rPr>
              <w:t>Plan održavanja stanova kako bi im se sačuvala vrijednost, rješavanje imovinskopravnih odnosa i revizija statusa korisnika</w:t>
            </w:r>
          </w:p>
        </w:tc>
        <w:tc>
          <w:tcPr>
            <w:tcW w:w="3674" w:type="dxa"/>
          </w:tcPr>
          <w:p w:rsidR="00E100F3" w:rsidRPr="00F278FF" w:rsidRDefault="00E100F3" w:rsidP="004D6EF1">
            <w:pPr>
              <w:rPr>
                <w:rFonts w:ascii="Arial" w:hAnsi="Arial" w:cs="Arial"/>
                <w:sz w:val="24"/>
                <w:szCs w:val="24"/>
              </w:rPr>
            </w:pPr>
            <w:r w:rsidRPr="006A714A">
              <w:rPr>
                <w:rFonts w:ascii="Arial" w:hAnsi="Arial" w:cs="Arial"/>
                <w:sz w:val="24"/>
                <w:szCs w:val="24"/>
              </w:rPr>
              <w:t>Zadovoljavanje stambenih potreba građana stanovima koji su u funkcionalnom stanju i u koja nisu potrebna ulaganja</w:t>
            </w:r>
          </w:p>
        </w:tc>
      </w:tr>
      <w:tr w:rsidR="00E100F3" w:rsidTr="006A714A">
        <w:trPr>
          <w:trHeight w:val="230"/>
        </w:trPr>
        <w:tc>
          <w:tcPr>
            <w:tcW w:w="2043" w:type="dxa"/>
            <w:vMerge/>
          </w:tcPr>
          <w:p w:rsidR="00E100F3" w:rsidRDefault="00E100F3" w:rsidP="00B676C6">
            <w:pPr>
              <w:jc w:val="both"/>
              <w:rPr>
                <w:rFonts w:ascii="Arial" w:hAnsi="Arial" w:cs="Arial"/>
                <w:sz w:val="24"/>
                <w:szCs w:val="24"/>
              </w:rPr>
            </w:pPr>
          </w:p>
        </w:tc>
        <w:tc>
          <w:tcPr>
            <w:tcW w:w="3660" w:type="dxa"/>
          </w:tcPr>
          <w:p w:rsidR="00E100F3" w:rsidRDefault="00E100F3" w:rsidP="004D6EF1">
            <w:pPr>
              <w:rPr>
                <w:rFonts w:ascii="Arial" w:hAnsi="Arial" w:cs="Arial"/>
                <w:sz w:val="24"/>
                <w:szCs w:val="24"/>
              </w:rPr>
            </w:pPr>
            <w:r>
              <w:rPr>
                <w:rFonts w:ascii="Arial" w:hAnsi="Arial" w:cs="Arial"/>
                <w:sz w:val="24"/>
                <w:szCs w:val="24"/>
              </w:rPr>
              <w:t xml:space="preserve">2. </w:t>
            </w:r>
            <w:r w:rsidRPr="00E100F3">
              <w:rPr>
                <w:rFonts w:ascii="Arial" w:hAnsi="Arial" w:cs="Arial"/>
                <w:sz w:val="24"/>
                <w:szCs w:val="24"/>
              </w:rPr>
              <w:t xml:space="preserve">Izgradnja novih stanova na području Grada Pregrade </w:t>
            </w:r>
          </w:p>
        </w:tc>
        <w:tc>
          <w:tcPr>
            <w:tcW w:w="3674" w:type="dxa"/>
          </w:tcPr>
          <w:p w:rsidR="00E100F3" w:rsidRPr="00F278FF" w:rsidRDefault="00E100F3" w:rsidP="004D6EF1">
            <w:pPr>
              <w:rPr>
                <w:rFonts w:ascii="Arial" w:hAnsi="Arial" w:cs="Arial"/>
                <w:sz w:val="24"/>
                <w:szCs w:val="24"/>
              </w:rPr>
            </w:pPr>
            <w:r w:rsidRPr="00E100F3">
              <w:rPr>
                <w:rFonts w:ascii="Arial" w:hAnsi="Arial" w:cs="Arial"/>
                <w:sz w:val="24"/>
                <w:szCs w:val="24"/>
              </w:rPr>
              <w:t>Rješavanje stambenog pitanja za mlade obitelji i zadržavanje mladih obitelji na području grada</w:t>
            </w:r>
          </w:p>
        </w:tc>
      </w:tr>
      <w:tr w:rsidR="00E100F3" w:rsidTr="00E100F3">
        <w:trPr>
          <w:trHeight w:val="2062"/>
        </w:trPr>
        <w:tc>
          <w:tcPr>
            <w:tcW w:w="2043" w:type="dxa"/>
            <w:vMerge/>
          </w:tcPr>
          <w:p w:rsidR="00E100F3" w:rsidRDefault="00E100F3" w:rsidP="00B676C6">
            <w:pPr>
              <w:jc w:val="both"/>
              <w:rPr>
                <w:rFonts w:ascii="Arial" w:hAnsi="Arial" w:cs="Arial"/>
                <w:sz w:val="24"/>
                <w:szCs w:val="24"/>
              </w:rPr>
            </w:pPr>
          </w:p>
        </w:tc>
        <w:tc>
          <w:tcPr>
            <w:tcW w:w="3660" w:type="dxa"/>
          </w:tcPr>
          <w:p w:rsidR="00E100F3" w:rsidRDefault="00E100F3" w:rsidP="004D6EF1">
            <w:pPr>
              <w:rPr>
                <w:rFonts w:ascii="Arial" w:hAnsi="Arial" w:cs="Arial"/>
                <w:sz w:val="24"/>
                <w:szCs w:val="24"/>
              </w:rPr>
            </w:pPr>
            <w:r>
              <w:rPr>
                <w:rFonts w:ascii="Arial" w:hAnsi="Arial" w:cs="Arial"/>
                <w:sz w:val="24"/>
                <w:szCs w:val="24"/>
              </w:rPr>
              <w:t xml:space="preserve">3. </w:t>
            </w:r>
            <w:r w:rsidRPr="00E100F3">
              <w:rPr>
                <w:rFonts w:ascii="Arial" w:hAnsi="Arial" w:cs="Arial"/>
                <w:sz w:val="24"/>
                <w:szCs w:val="24"/>
              </w:rPr>
              <w:t>Potpora za kupnju prvog stambenog objekta / građevinskog zemljišta / gradnju kuće i potpora za poboljšanje kvalitete stanovanja ulaganjem u rekonstrukciju obiteljskih kuća ili stanova kroz javni poziv</w:t>
            </w:r>
          </w:p>
        </w:tc>
        <w:tc>
          <w:tcPr>
            <w:tcW w:w="3674" w:type="dxa"/>
          </w:tcPr>
          <w:p w:rsidR="00E100F3" w:rsidRPr="00F278FF" w:rsidRDefault="00E100F3" w:rsidP="004D6EF1">
            <w:pPr>
              <w:rPr>
                <w:rFonts w:ascii="Arial" w:hAnsi="Arial" w:cs="Arial"/>
                <w:sz w:val="24"/>
                <w:szCs w:val="24"/>
              </w:rPr>
            </w:pPr>
            <w:r w:rsidRPr="00E100F3">
              <w:rPr>
                <w:rFonts w:ascii="Arial" w:hAnsi="Arial" w:cs="Arial"/>
                <w:sz w:val="24"/>
                <w:szCs w:val="24"/>
              </w:rPr>
              <w:t>Revitalizacija ruralnih područja, zadržavanje obitelji u ruralnim područjima, zadržavanje mladih obitelji na području grada, doseljavanje mladih obitelji na području grada</w:t>
            </w:r>
          </w:p>
        </w:tc>
      </w:tr>
      <w:tr w:rsidR="00E100F3" w:rsidTr="00E100F3">
        <w:trPr>
          <w:trHeight w:val="299"/>
        </w:trPr>
        <w:tc>
          <w:tcPr>
            <w:tcW w:w="2043" w:type="dxa"/>
            <w:vMerge/>
          </w:tcPr>
          <w:p w:rsidR="00E100F3" w:rsidRDefault="00E100F3" w:rsidP="00B676C6">
            <w:pPr>
              <w:jc w:val="both"/>
              <w:rPr>
                <w:rFonts w:ascii="Arial" w:hAnsi="Arial" w:cs="Arial"/>
                <w:sz w:val="24"/>
                <w:szCs w:val="24"/>
              </w:rPr>
            </w:pPr>
          </w:p>
        </w:tc>
        <w:tc>
          <w:tcPr>
            <w:tcW w:w="3660" w:type="dxa"/>
          </w:tcPr>
          <w:p w:rsidR="00E100F3" w:rsidRPr="00E100F3" w:rsidRDefault="00E100F3" w:rsidP="004D6EF1">
            <w:pPr>
              <w:rPr>
                <w:rFonts w:ascii="Arial" w:hAnsi="Arial" w:cs="Arial"/>
                <w:sz w:val="24"/>
                <w:szCs w:val="24"/>
              </w:rPr>
            </w:pPr>
            <w:r>
              <w:rPr>
                <w:rFonts w:ascii="Arial" w:hAnsi="Arial" w:cs="Arial"/>
                <w:sz w:val="24"/>
                <w:szCs w:val="24"/>
              </w:rPr>
              <w:t xml:space="preserve">4. </w:t>
            </w:r>
            <w:r w:rsidRPr="00E100F3">
              <w:rPr>
                <w:rFonts w:ascii="Arial" w:hAnsi="Arial" w:cs="Arial"/>
                <w:sz w:val="24"/>
                <w:szCs w:val="24"/>
              </w:rPr>
              <w:t xml:space="preserve">Identifikacija jedinica imovine - kuća, stanova koji su stečeni kao </w:t>
            </w:r>
            <w:proofErr w:type="spellStart"/>
            <w:r w:rsidRPr="00E100F3">
              <w:rPr>
                <w:rFonts w:ascii="Arial" w:hAnsi="Arial" w:cs="Arial"/>
                <w:sz w:val="24"/>
                <w:szCs w:val="24"/>
              </w:rPr>
              <w:t>ošasna</w:t>
            </w:r>
            <w:proofErr w:type="spellEnd"/>
            <w:r w:rsidRPr="00E100F3">
              <w:rPr>
                <w:rFonts w:ascii="Arial" w:hAnsi="Arial" w:cs="Arial"/>
                <w:sz w:val="24"/>
                <w:szCs w:val="24"/>
              </w:rPr>
              <w:t xml:space="preserve"> imovina</w:t>
            </w:r>
          </w:p>
          <w:p w:rsidR="00E100F3" w:rsidRDefault="00E100F3" w:rsidP="004D6EF1">
            <w:pPr>
              <w:rPr>
                <w:rFonts w:ascii="Arial" w:hAnsi="Arial" w:cs="Arial"/>
                <w:sz w:val="24"/>
                <w:szCs w:val="24"/>
              </w:rPr>
            </w:pPr>
            <w:r w:rsidRPr="00E100F3">
              <w:rPr>
                <w:rFonts w:ascii="Arial" w:hAnsi="Arial" w:cs="Arial"/>
                <w:sz w:val="24"/>
                <w:szCs w:val="24"/>
              </w:rPr>
              <w:t>Obnova, zbrinjavanje obitelji/samaca slabijeg socijalno-imovinskog statusa</w:t>
            </w:r>
          </w:p>
        </w:tc>
        <w:tc>
          <w:tcPr>
            <w:tcW w:w="3674" w:type="dxa"/>
          </w:tcPr>
          <w:p w:rsidR="00E100F3" w:rsidRPr="00E100F3" w:rsidRDefault="00E100F3" w:rsidP="004D6EF1">
            <w:pPr>
              <w:rPr>
                <w:rFonts w:ascii="Arial" w:hAnsi="Arial" w:cs="Arial"/>
                <w:sz w:val="24"/>
                <w:szCs w:val="24"/>
              </w:rPr>
            </w:pPr>
            <w:r w:rsidRPr="00E100F3">
              <w:rPr>
                <w:rFonts w:ascii="Arial" w:hAnsi="Arial" w:cs="Arial"/>
                <w:sz w:val="24"/>
                <w:szCs w:val="24"/>
              </w:rPr>
              <w:t>Demografska obnova, stambeno zbrinjavanje građana – mogućnost prodaje pod povoljnijim uvjetima ili davanja u najam izgrađenih stanova</w:t>
            </w:r>
          </w:p>
        </w:tc>
      </w:tr>
      <w:tr w:rsidR="00E100F3" w:rsidTr="00E100F3">
        <w:trPr>
          <w:trHeight w:val="253"/>
        </w:trPr>
        <w:tc>
          <w:tcPr>
            <w:tcW w:w="2043" w:type="dxa"/>
            <w:vMerge/>
          </w:tcPr>
          <w:p w:rsidR="00E100F3" w:rsidRDefault="00E100F3" w:rsidP="00B676C6">
            <w:pPr>
              <w:jc w:val="both"/>
              <w:rPr>
                <w:rFonts w:ascii="Arial" w:hAnsi="Arial" w:cs="Arial"/>
                <w:sz w:val="24"/>
                <w:szCs w:val="24"/>
              </w:rPr>
            </w:pPr>
          </w:p>
        </w:tc>
        <w:tc>
          <w:tcPr>
            <w:tcW w:w="3660" w:type="dxa"/>
          </w:tcPr>
          <w:p w:rsidR="00E100F3" w:rsidRDefault="00E100F3" w:rsidP="004D6EF1">
            <w:pPr>
              <w:rPr>
                <w:rFonts w:ascii="Arial" w:hAnsi="Arial" w:cs="Arial"/>
                <w:sz w:val="24"/>
                <w:szCs w:val="24"/>
              </w:rPr>
            </w:pPr>
            <w:r>
              <w:rPr>
                <w:rFonts w:ascii="Arial" w:hAnsi="Arial" w:cs="Arial"/>
                <w:sz w:val="24"/>
                <w:szCs w:val="24"/>
              </w:rPr>
              <w:t xml:space="preserve">5. </w:t>
            </w:r>
            <w:r w:rsidRPr="00E100F3">
              <w:rPr>
                <w:rFonts w:ascii="Arial" w:hAnsi="Arial" w:cs="Arial"/>
                <w:sz w:val="24"/>
                <w:szCs w:val="24"/>
              </w:rPr>
              <w:t>Unapređenje organizacije rada i ažurno vođenje svih evidencija</w:t>
            </w:r>
          </w:p>
        </w:tc>
        <w:tc>
          <w:tcPr>
            <w:tcW w:w="3674" w:type="dxa"/>
          </w:tcPr>
          <w:p w:rsidR="00E100F3" w:rsidRPr="00E100F3" w:rsidRDefault="00E100F3" w:rsidP="004D6EF1">
            <w:pPr>
              <w:rPr>
                <w:rFonts w:ascii="Arial" w:hAnsi="Arial" w:cs="Arial"/>
                <w:sz w:val="24"/>
                <w:szCs w:val="24"/>
              </w:rPr>
            </w:pPr>
            <w:r w:rsidRPr="00E100F3">
              <w:rPr>
                <w:rFonts w:ascii="Arial" w:hAnsi="Arial" w:cs="Arial"/>
                <w:sz w:val="24"/>
                <w:szCs w:val="24"/>
              </w:rPr>
              <w:t>Uspostava učinkovitih mehanizama komunikacije s različitim upravnim tijelima radi unosa podataka u registar imovine i efikasnijeg upravljanja</w:t>
            </w:r>
          </w:p>
        </w:tc>
      </w:tr>
      <w:tr w:rsidR="00E100F3" w:rsidTr="00F278FF">
        <w:trPr>
          <w:trHeight w:val="193"/>
        </w:trPr>
        <w:tc>
          <w:tcPr>
            <w:tcW w:w="2043" w:type="dxa"/>
            <w:vMerge/>
          </w:tcPr>
          <w:p w:rsidR="00E100F3" w:rsidRDefault="00E100F3" w:rsidP="00B676C6">
            <w:pPr>
              <w:jc w:val="both"/>
              <w:rPr>
                <w:rFonts w:ascii="Arial" w:hAnsi="Arial" w:cs="Arial"/>
                <w:sz w:val="24"/>
                <w:szCs w:val="24"/>
              </w:rPr>
            </w:pPr>
          </w:p>
        </w:tc>
        <w:tc>
          <w:tcPr>
            <w:tcW w:w="3660" w:type="dxa"/>
          </w:tcPr>
          <w:p w:rsidR="00E100F3" w:rsidRDefault="00E100F3" w:rsidP="004D6EF1">
            <w:pPr>
              <w:rPr>
                <w:rFonts w:ascii="Arial" w:hAnsi="Arial" w:cs="Arial"/>
                <w:sz w:val="24"/>
                <w:szCs w:val="24"/>
              </w:rPr>
            </w:pPr>
            <w:r w:rsidRPr="00E100F3">
              <w:rPr>
                <w:rFonts w:ascii="Arial" w:hAnsi="Arial" w:cs="Arial"/>
                <w:sz w:val="24"/>
                <w:szCs w:val="24"/>
              </w:rPr>
              <w:t>6</w:t>
            </w:r>
            <w:r>
              <w:rPr>
                <w:rFonts w:ascii="Arial" w:hAnsi="Arial" w:cs="Arial"/>
                <w:sz w:val="24"/>
                <w:szCs w:val="24"/>
              </w:rPr>
              <w:t xml:space="preserve">. </w:t>
            </w:r>
            <w:r w:rsidRPr="00E100F3">
              <w:rPr>
                <w:rFonts w:ascii="Arial" w:hAnsi="Arial" w:cs="Arial"/>
                <w:sz w:val="24"/>
                <w:szCs w:val="24"/>
              </w:rPr>
              <w:t>Analiza i revidiranje vrijednosti ranije procijenjenih stanova čije vrijednosti odstupaju od realnih</w:t>
            </w:r>
          </w:p>
        </w:tc>
        <w:tc>
          <w:tcPr>
            <w:tcW w:w="3674" w:type="dxa"/>
          </w:tcPr>
          <w:p w:rsidR="00E100F3" w:rsidRPr="00E100F3" w:rsidRDefault="00E100F3" w:rsidP="004D6EF1">
            <w:pPr>
              <w:rPr>
                <w:rFonts w:ascii="Arial" w:hAnsi="Arial" w:cs="Arial"/>
                <w:sz w:val="24"/>
                <w:szCs w:val="24"/>
              </w:rPr>
            </w:pPr>
            <w:r w:rsidRPr="00E100F3">
              <w:rPr>
                <w:rFonts w:ascii="Arial" w:hAnsi="Arial" w:cs="Arial"/>
                <w:sz w:val="24"/>
                <w:szCs w:val="24"/>
              </w:rPr>
              <w:t>Ažurna evidencija, učinkovitije upravljanje i raspolaganje</w:t>
            </w:r>
          </w:p>
        </w:tc>
      </w:tr>
      <w:tr w:rsidR="007028C9" w:rsidTr="007028C9">
        <w:trPr>
          <w:trHeight w:val="311"/>
        </w:trPr>
        <w:tc>
          <w:tcPr>
            <w:tcW w:w="2043" w:type="dxa"/>
            <w:vMerge w:val="restart"/>
          </w:tcPr>
          <w:p w:rsidR="007028C9" w:rsidRDefault="007028C9" w:rsidP="00B676C6">
            <w:pPr>
              <w:jc w:val="both"/>
              <w:rPr>
                <w:rFonts w:ascii="Arial" w:hAnsi="Arial" w:cs="Arial"/>
                <w:sz w:val="24"/>
                <w:szCs w:val="24"/>
              </w:rPr>
            </w:pPr>
            <w:r>
              <w:rPr>
                <w:rFonts w:ascii="Arial" w:hAnsi="Arial" w:cs="Arial"/>
                <w:sz w:val="24"/>
                <w:szCs w:val="24"/>
              </w:rPr>
              <w:t>Društveni, kulturni i sportski objekti</w:t>
            </w:r>
          </w:p>
        </w:tc>
        <w:tc>
          <w:tcPr>
            <w:tcW w:w="3660" w:type="dxa"/>
          </w:tcPr>
          <w:p w:rsidR="007028C9" w:rsidRDefault="007028C9" w:rsidP="004D6EF1">
            <w:pPr>
              <w:rPr>
                <w:rFonts w:ascii="Arial" w:hAnsi="Arial" w:cs="Arial"/>
                <w:sz w:val="24"/>
                <w:szCs w:val="24"/>
              </w:rPr>
            </w:pPr>
            <w:r w:rsidRPr="007028C9">
              <w:rPr>
                <w:rFonts w:ascii="Arial" w:hAnsi="Arial" w:cs="Arial"/>
                <w:sz w:val="24"/>
                <w:szCs w:val="24"/>
              </w:rPr>
              <w:t>1</w:t>
            </w:r>
            <w:r>
              <w:rPr>
                <w:rFonts w:ascii="Arial" w:hAnsi="Arial" w:cs="Arial"/>
                <w:sz w:val="24"/>
                <w:szCs w:val="24"/>
              </w:rPr>
              <w:t xml:space="preserve">. </w:t>
            </w:r>
            <w:r w:rsidRPr="007028C9">
              <w:rPr>
                <w:rFonts w:ascii="Arial" w:hAnsi="Arial" w:cs="Arial"/>
                <w:sz w:val="24"/>
                <w:szCs w:val="24"/>
              </w:rPr>
              <w:t>Rješavanje imovinskopravnih odnosa</w:t>
            </w:r>
          </w:p>
        </w:tc>
        <w:tc>
          <w:tcPr>
            <w:tcW w:w="3674" w:type="dxa"/>
          </w:tcPr>
          <w:p w:rsidR="007028C9" w:rsidRPr="007028C9" w:rsidRDefault="007028C9" w:rsidP="004D6EF1">
            <w:pPr>
              <w:rPr>
                <w:rFonts w:ascii="Arial" w:hAnsi="Arial" w:cs="Arial"/>
                <w:sz w:val="24"/>
                <w:szCs w:val="24"/>
              </w:rPr>
            </w:pPr>
            <w:r w:rsidRPr="007028C9">
              <w:rPr>
                <w:rFonts w:ascii="Arial" w:hAnsi="Arial" w:cs="Arial"/>
                <w:sz w:val="24"/>
                <w:szCs w:val="24"/>
              </w:rPr>
              <w:t>Ažurni i cjeloviti podaci</w:t>
            </w:r>
          </w:p>
          <w:p w:rsidR="007028C9" w:rsidRPr="00F278FF" w:rsidRDefault="007028C9" w:rsidP="004D6EF1">
            <w:pPr>
              <w:rPr>
                <w:rFonts w:ascii="Arial" w:hAnsi="Arial" w:cs="Arial"/>
                <w:sz w:val="24"/>
                <w:szCs w:val="24"/>
              </w:rPr>
            </w:pPr>
            <w:r w:rsidRPr="007028C9">
              <w:rPr>
                <w:rFonts w:ascii="Arial" w:hAnsi="Arial" w:cs="Arial"/>
                <w:sz w:val="24"/>
                <w:szCs w:val="24"/>
              </w:rPr>
              <w:t>Mogućnost prijave na EU fondove</w:t>
            </w:r>
          </w:p>
        </w:tc>
      </w:tr>
      <w:tr w:rsidR="007028C9" w:rsidTr="007028C9">
        <w:trPr>
          <w:trHeight w:val="345"/>
        </w:trPr>
        <w:tc>
          <w:tcPr>
            <w:tcW w:w="2043" w:type="dxa"/>
            <w:vMerge/>
          </w:tcPr>
          <w:p w:rsidR="007028C9" w:rsidRDefault="007028C9" w:rsidP="00B676C6">
            <w:pPr>
              <w:jc w:val="both"/>
              <w:rPr>
                <w:rFonts w:ascii="Arial" w:hAnsi="Arial" w:cs="Arial"/>
                <w:sz w:val="24"/>
                <w:szCs w:val="24"/>
              </w:rPr>
            </w:pPr>
          </w:p>
        </w:tc>
        <w:tc>
          <w:tcPr>
            <w:tcW w:w="3660" w:type="dxa"/>
          </w:tcPr>
          <w:p w:rsidR="007028C9" w:rsidRDefault="007028C9" w:rsidP="004D6EF1">
            <w:pPr>
              <w:rPr>
                <w:rFonts w:ascii="Arial" w:hAnsi="Arial" w:cs="Arial"/>
                <w:sz w:val="24"/>
                <w:szCs w:val="24"/>
              </w:rPr>
            </w:pPr>
            <w:r>
              <w:rPr>
                <w:rFonts w:ascii="Arial" w:hAnsi="Arial" w:cs="Arial"/>
                <w:sz w:val="24"/>
                <w:szCs w:val="24"/>
              </w:rPr>
              <w:t xml:space="preserve">2. </w:t>
            </w:r>
            <w:r w:rsidRPr="007028C9">
              <w:rPr>
                <w:rFonts w:ascii="Arial" w:hAnsi="Arial" w:cs="Arial"/>
                <w:sz w:val="24"/>
                <w:szCs w:val="24"/>
              </w:rPr>
              <w:t>Praćenje operativnih troškova za svaki objekt</w:t>
            </w:r>
          </w:p>
        </w:tc>
        <w:tc>
          <w:tcPr>
            <w:tcW w:w="3674" w:type="dxa"/>
          </w:tcPr>
          <w:p w:rsidR="007028C9" w:rsidRPr="00F278FF" w:rsidRDefault="007028C9" w:rsidP="004D6EF1">
            <w:pPr>
              <w:rPr>
                <w:rFonts w:ascii="Arial" w:hAnsi="Arial" w:cs="Arial"/>
                <w:sz w:val="24"/>
                <w:szCs w:val="24"/>
              </w:rPr>
            </w:pPr>
            <w:r w:rsidRPr="007028C9">
              <w:rPr>
                <w:rFonts w:ascii="Arial" w:hAnsi="Arial" w:cs="Arial"/>
                <w:sz w:val="24"/>
                <w:szCs w:val="24"/>
              </w:rPr>
              <w:t>Mogućnost ocjene financijskog rezultata imovine</w:t>
            </w:r>
          </w:p>
        </w:tc>
      </w:tr>
      <w:tr w:rsidR="007028C9" w:rsidTr="007028C9">
        <w:trPr>
          <w:trHeight w:val="276"/>
        </w:trPr>
        <w:tc>
          <w:tcPr>
            <w:tcW w:w="2043" w:type="dxa"/>
            <w:vMerge/>
          </w:tcPr>
          <w:p w:rsidR="007028C9" w:rsidRDefault="007028C9" w:rsidP="00B676C6">
            <w:pPr>
              <w:jc w:val="both"/>
              <w:rPr>
                <w:rFonts w:ascii="Arial" w:hAnsi="Arial" w:cs="Arial"/>
                <w:sz w:val="24"/>
                <w:szCs w:val="24"/>
              </w:rPr>
            </w:pPr>
          </w:p>
        </w:tc>
        <w:tc>
          <w:tcPr>
            <w:tcW w:w="3660" w:type="dxa"/>
          </w:tcPr>
          <w:p w:rsidR="007028C9" w:rsidRDefault="007028C9" w:rsidP="004D6EF1">
            <w:pPr>
              <w:rPr>
                <w:rFonts w:ascii="Arial" w:hAnsi="Arial" w:cs="Arial"/>
                <w:sz w:val="24"/>
                <w:szCs w:val="24"/>
              </w:rPr>
            </w:pPr>
            <w:r>
              <w:rPr>
                <w:rFonts w:ascii="Arial" w:hAnsi="Arial" w:cs="Arial"/>
                <w:sz w:val="24"/>
                <w:szCs w:val="24"/>
              </w:rPr>
              <w:t xml:space="preserve">3. </w:t>
            </w:r>
            <w:r w:rsidRPr="007028C9">
              <w:rPr>
                <w:rFonts w:ascii="Arial" w:hAnsi="Arial" w:cs="Arial"/>
                <w:sz w:val="24"/>
                <w:szCs w:val="24"/>
              </w:rPr>
              <w:t>Identificiranje, analiziranje i minimiziranje indirektnih subvencija</w:t>
            </w:r>
          </w:p>
        </w:tc>
        <w:tc>
          <w:tcPr>
            <w:tcW w:w="3674" w:type="dxa"/>
          </w:tcPr>
          <w:p w:rsidR="007028C9" w:rsidRPr="00F278FF" w:rsidRDefault="007028C9" w:rsidP="004D6EF1">
            <w:pPr>
              <w:rPr>
                <w:rFonts w:ascii="Arial" w:hAnsi="Arial" w:cs="Arial"/>
                <w:sz w:val="24"/>
                <w:szCs w:val="24"/>
              </w:rPr>
            </w:pPr>
            <w:r w:rsidRPr="007028C9">
              <w:rPr>
                <w:rFonts w:ascii="Arial" w:hAnsi="Arial" w:cs="Arial"/>
                <w:sz w:val="24"/>
                <w:szCs w:val="24"/>
              </w:rPr>
              <w:t xml:space="preserve">Vidljivi podaci o indirektnim subvencijama; dobivanje svih podataka o društvenim, kulturnim i sportskim objektima </w:t>
            </w:r>
            <w:r w:rsidRPr="007028C9">
              <w:rPr>
                <w:rFonts w:ascii="Arial" w:hAnsi="Arial" w:cs="Arial"/>
                <w:sz w:val="24"/>
                <w:szCs w:val="24"/>
              </w:rPr>
              <w:lastRenderedPageBreak/>
              <w:t>potrebnih za izradu izvještaja na svim razinama</w:t>
            </w:r>
          </w:p>
        </w:tc>
      </w:tr>
      <w:tr w:rsidR="007028C9" w:rsidTr="00E100F3">
        <w:trPr>
          <w:trHeight w:val="170"/>
        </w:trPr>
        <w:tc>
          <w:tcPr>
            <w:tcW w:w="2043" w:type="dxa"/>
            <w:vMerge/>
          </w:tcPr>
          <w:p w:rsidR="007028C9" w:rsidRDefault="007028C9" w:rsidP="00B676C6">
            <w:pPr>
              <w:jc w:val="both"/>
              <w:rPr>
                <w:rFonts w:ascii="Arial" w:hAnsi="Arial" w:cs="Arial"/>
                <w:sz w:val="24"/>
                <w:szCs w:val="24"/>
              </w:rPr>
            </w:pPr>
          </w:p>
        </w:tc>
        <w:tc>
          <w:tcPr>
            <w:tcW w:w="3660" w:type="dxa"/>
          </w:tcPr>
          <w:p w:rsidR="007028C9" w:rsidRDefault="007028C9" w:rsidP="004D6EF1">
            <w:pPr>
              <w:rPr>
                <w:rFonts w:ascii="Arial" w:hAnsi="Arial" w:cs="Arial"/>
                <w:sz w:val="24"/>
                <w:szCs w:val="24"/>
              </w:rPr>
            </w:pPr>
            <w:r w:rsidRPr="007028C9">
              <w:rPr>
                <w:rFonts w:ascii="Arial" w:hAnsi="Arial" w:cs="Arial"/>
                <w:sz w:val="24"/>
                <w:szCs w:val="24"/>
              </w:rPr>
              <w:t>4</w:t>
            </w:r>
            <w:r>
              <w:rPr>
                <w:rFonts w:ascii="Arial" w:hAnsi="Arial" w:cs="Arial"/>
                <w:sz w:val="24"/>
                <w:szCs w:val="24"/>
              </w:rPr>
              <w:t xml:space="preserve">. </w:t>
            </w:r>
            <w:r w:rsidRPr="007028C9">
              <w:rPr>
                <w:rFonts w:ascii="Arial" w:hAnsi="Arial" w:cs="Arial"/>
                <w:sz w:val="24"/>
                <w:szCs w:val="24"/>
              </w:rPr>
              <w:t>Osigurati financijska sredstva za rekonstrukciju / sanaciju/ izgradnju i energetsku obnovu</w:t>
            </w:r>
          </w:p>
        </w:tc>
        <w:tc>
          <w:tcPr>
            <w:tcW w:w="3674" w:type="dxa"/>
          </w:tcPr>
          <w:p w:rsidR="007028C9" w:rsidRPr="00F278FF" w:rsidRDefault="007028C9" w:rsidP="004D6EF1">
            <w:pPr>
              <w:rPr>
                <w:rFonts w:ascii="Arial" w:hAnsi="Arial" w:cs="Arial"/>
                <w:sz w:val="24"/>
                <w:szCs w:val="24"/>
              </w:rPr>
            </w:pPr>
            <w:r w:rsidRPr="007028C9">
              <w:rPr>
                <w:rFonts w:ascii="Arial" w:hAnsi="Arial" w:cs="Arial"/>
                <w:sz w:val="24"/>
                <w:szCs w:val="24"/>
              </w:rPr>
              <w:t>Financijska ušteda, bolji uvjeti rada i korištenja</w:t>
            </w:r>
          </w:p>
        </w:tc>
      </w:tr>
      <w:tr w:rsidR="008C365A" w:rsidTr="008C365A">
        <w:trPr>
          <w:trHeight w:val="359"/>
        </w:trPr>
        <w:tc>
          <w:tcPr>
            <w:tcW w:w="2043" w:type="dxa"/>
            <w:vMerge w:val="restart"/>
          </w:tcPr>
          <w:p w:rsidR="008C365A" w:rsidRDefault="008C365A" w:rsidP="00B676C6">
            <w:pPr>
              <w:jc w:val="both"/>
              <w:rPr>
                <w:rFonts w:ascii="Arial" w:hAnsi="Arial" w:cs="Arial"/>
                <w:sz w:val="24"/>
                <w:szCs w:val="24"/>
              </w:rPr>
            </w:pPr>
            <w:r>
              <w:rPr>
                <w:rFonts w:ascii="Arial" w:hAnsi="Arial" w:cs="Arial"/>
                <w:sz w:val="24"/>
                <w:szCs w:val="24"/>
              </w:rPr>
              <w:t>Zemljišta</w:t>
            </w:r>
          </w:p>
          <w:p w:rsidR="008C365A" w:rsidRDefault="008C365A" w:rsidP="00B676C6">
            <w:pPr>
              <w:jc w:val="both"/>
              <w:rPr>
                <w:rFonts w:ascii="Arial" w:hAnsi="Arial" w:cs="Arial"/>
                <w:sz w:val="24"/>
                <w:szCs w:val="24"/>
              </w:rPr>
            </w:pPr>
            <w:r>
              <w:rPr>
                <w:rFonts w:ascii="Arial" w:hAnsi="Arial" w:cs="Arial"/>
                <w:sz w:val="24"/>
                <w:szCs w:val="24"/>
              </w:rPr>
              <w:t>Građevinsko neizgrađeno zemljište</w:t>
            </w:r>
          </w:p>
        </w:tc>
        <w:tc>
          <w:tcPr>
            <w:tcW w:w="3660" w:type="dxa"/>
          </w:tcPr>
          <w:p w:rsidR="008C365A" w:rsidRDefault="008C365A" w:rsidP="004D6EF1">
            <w:pPr>
              <w:rPr>
                <w:rFonts w:ascii="Arial" w:hAnsi="Arial" w:cs="Arial"/>
                <w:sz w:val="24"/>
                <w:szCs w:val="24"/>
              </w:rPr>
            </w:pPr>
            <w:r w:rsidRPr="008C365A">
              <w:rPr>
                <w:rFonts w:ascii="Arial" w:hAnsi="Arial" w:cs="Arial"/>
                <w:sz w:val="24"/>
                <w:szCs w:val="24"/>
              </w:rPr>
              <w:t>1</w:t>
            </w:r>
            <w:r w:rsidR="004D6EF1">
              <w:rPr>
                <w:rFonts w:ascii="Arial" w:hAnsi="Arial" w:cs="Arial"/>
                <w:sz w:val="24"/>
                <w:szCs w:val="24"/>
              </w:rPr>
              <w:t xml:space="preserve">. </w:t>
            </w:r>
            <w:r w:rsidRPr="008C365A">
              <w:rPr>
                <w:rFonts w:ascii="Arial" w:hAnsi="Arial" w:cs="Arial"/>
                <w:sz w:val="24"/>
                <w:szCs w:val="24"/>
              </w:rPr>
              <w:t>Identifikacija, rješavanje imovinskopravnih odnosa i evidentiranje svih jedinica imovine koje predstavljaju građevinsko neizgrađeno zemljište</w:t>
            </w:r>
          </w:p>
        </w:tc>
        <w:tc>
          <w:tcPr>
            <w:tcW w:w="3674" w:type="dxa"/>
          </w:tcPr>
          <w:p w:rsidR="008C365A" w:rsidRPr="00F278FF" w:rsidRDefault="004D6EF1" w:rsidP="004D6EF1">
            <w:pPr>
              <w:rPr>
                <w:rFonts w:ascii="Arial" w:hAnsi="Arial" w:cs="Arial"/>
                <w:sz w:val="24"/>
                <w:szCs w:val="24"/>
              </w:rPr>
            </w:pPr>
            <w:r w:rsidRPr="008C365A">
              <w:rPr>
                <w:rFonts w:ascii="Arial" w:hAnsi="Arial" w:cs="Arial"/>
                <w:sz w:val="24"/>
                <w:szCs w:val="24"/>
              </w:rPr>
              <w:t>Definiranje točnog broja jedinica imovine neizgrađenog građevinskog zemljišta</w:t>
            </w:r>
          </w:p>
        </w:tc>
      </w:tr>
      <w:tr w:rsidR="008C365A" w:rsidTr="008C365A">
        <w:trPr>
          <w:trHeight w:val="437"/>
        </w:trPr>
        <w:tc>
          <w:tcPr>
            <w:tcW w:w="2043" w:type="dxa"/>
            <w:vMerge/>
          </w:tcPr>
          <w:p w:rsidR="008C365A" w:rsidRDefault="008C365A" w:rsidP="00B676C6">
            <w:pPr>
              <w:jc w:val="both"/>
              <w:rPr>
                <w:rFonts w:ascii="Arial" w:hAnsi="Arial" w:cs="Arial"/>
                <w:sz w:val="24"/>
                <w:szCs w:val="24"/>
              </w:rPr>
            </w:pPr>
          </w:p>
        </w:tc>
        <w:tc>
          <w:tcPr>
            <w:tcW w:w="3660" w:type="dxa"/>
          </w:tcPr>
          <w:p w:rsidR="008C365A" w:rsidRDefault="004D6EF1" w:rsidP="004D6EF1">
            <w:pPr>
              <w:rPr>
                <w:rFonts w:ascii="Arial" w:hAnsi="Arial" w:cs="Arial"/>
                <w:sz w:val="24"/>
                <w:szCs w:val="24"/>
              </w:rPr>
            </w:pPr>
            <w:r w:rsidRPr="004D6EF1">
              <w:rPr>
                <w:rFonts w:ascii="Arial" w:hAnsi="Arial" w:cs="Arial"/>
                <w:sz w:val="24"/>
                <w:szCs w:val="24"/>
              </w:rPr>
              <w:t>2</w:t>
            </w:r>
            <w:r>
              <w:rPr>
                <w:rFonts w:ascii="Arial" w:hAnsi="Arial" w:cs="Arial"/>
                <w:sz w:val="24"/>
                <w:szCs w:val="24"/>
              </w:rPr>
              <w:t xml:space="preserve">. </w:t>
            </w:r>
            <w:r w:rsidRPr="004D6EF1">
              <w:rPr>
                <w:rFonts w:ascii="Arial" w:hAnsi="Arial" w:cs="Arial"/>
                <w:sz w:val="24"/>
                <w:szCs w:val="24"/>
              </w:rPr>
              <w:t>Provjera podnesenih zahtjeva temeljem Zakona o naknadi za imovinu oduzetu za vrijeme jugoslavenske komunističke vladavine</w:t>
            </w:r>
          </w:p>
        </w:tc>
        <w:tc>
          <w:tcPr>
            <w:tcW w:w="3674" w:type="dxa"/>
          </w:tcPr>
          <w:p w:rsidR="008C365A" w:rsidRPr="00F278FF" w:rsidRDefault="004D6EF1" w:rsidP="004D6EF1">
            <w:pPr>
              <w:rPr>
                <w:rFonts w:ascii="Arial" w:hAnsi="Arial" w:cs="Arial"/>
                <w:sz w:val="24"/>
                <w:szCs w:val="24"/>
              </w:rPr>
            </w:pPr>
            <w:r w:rsidRPr="004D6EF1">
              <w:rPr>
                <w:rFonts w:ascii="Arial" w:hAnsi="Arial" w:cs="Arial"/>
                <w:sz w:val="24"/>
                <w:szCs w:val="24"/>
              </w:rPr>
              <w:t>Definiranje točnog broja jedinica imovine neizgrađenog građevinskog zemljišta potvrđenog vlasništva Grada Pregrade</w:t>
            </w:r>
          </w:p>
        </w:tc>
      </w:tr>
      <w:tr w:rsidR="008C365A" w:rsidTr="008C365A">
        <w:trPr>
          <w:trHeight w:val="403"/>
        </w:trPr>
        <w:tc>
          <w:tcPr>
            <w:tcW w:w="2043" w:type="dxa"/>
            <w:vMerge/>
          </w:tcPr>
          <w:p w:rsidR="008C365A" w:rsidRDefault="008C365A" w:rsidP="00B676C6">
            <w:pPr>
              <w:jc w:val="both"/>
              <w:rPr>
                <w:rFonts w:ascii="Arial" w:hAnsi="Arial" w:cs="Arial"/>
                <w:sz w:val="24"/>
                <w:szCs w:val="24"/>
              </w:rPr>
            </w:pPr>
          </w:p>
        </w:tc>
        <w:tc>
          <w:tcPr>
            <w:tcW w:w="3660" w:type="dxa"/>
          </w:tcPr>
          <w:p w:rsidR="008C365A" w:rsidRDefault="004D6EF1" w:rsidP="004D6EF1">
            <w:pPr>
              <w:rPr>
                <w:rFonts w:ascii="Arial" w:hAnsi="Arial" w:cs="Arial"/>
                <w:sz w:val="24"/>
                <w:szCs w:val="24"/>
              </w:rPr>
            </w:pPr>
            <w:r w:rsidRPr="004D6EF1">
              <w:rPr>
                <w:rFonts w:ascii="Arial" w:hAnsi="Arial" w:cs="Arial"/>
                <w:sz w:val="24"/>
                <w:szCs w:val="24"/>
              </w:rPr>
              <w:t>3</w:t>
            </w:r>
            <w:r>
              <w:rPr>
                <w:rFonts w:ascii="Arial" w:hAnsi="Arial" w:cs="Arial"/>
                <w:sz w:val="24"/>
                <w:szCs w:val="24"/>
              </w:rPr>
              <w:t xml:space="preserve">. </w:t>
            </w:r>
            <w:r w:rsidRPr="004D6EF1">
              <w:rPr>
                <w:rFonts w:ascii="Arial" w:hAnsi="Arial" w:cs="Arial"/>
                <w:sz w:val="24"/>
                <w:szCs w:val="24"/>
              </w:rPr>
              <w:t>Donošenje detaljnih urbanističkih planova za određene lokacije na kojima Grad raspolaže s većom površinom zemljišta pogodnom za prodaju</w:t>
            </w:r>
          </w:p>
        </w:tc>
        <w:tc>
          <w:tcPr>
            <w:tcW w:w="3674" w:type="dxa"/>
          </w:tcPr>
          <w:p w:rsidR="008C365A" w:rsidRPr="00F278FF" w:rsidRDefault="004D6EF1" w:rsidP="004D6EF1">
            <w:pPr>
              <w:rPr>
                <w:rFonts w:ascii="Arial" w:hAnsi="Arial" w:cs="Arial"/>
                <w:sz w:val="24"/>
                <w:szCs w:val="24"/>
              </w:rPr>
            </w:pPr>
            <w:r w:rsidRPr="004D6EF1">
              <w:rPr>
                <w:rFonts w:ascii="Arial" w:hAnsi="Arial" w:cs="Arial"/>
                <w:sz w:val="24"/>
                <w:szCs w:val="24"/>
              </w:rPr>
              <w:t>Stvaranje uvjeta za prodaju zemljišta u svrhu ostvarenja prihoda te poticanja gospodarskih aktivnosti</w:t>
            </w:r>
          </w:p>
        </w:tc>
      </w:tr>
      <w:tr w:rsidR="008C365A" w:rsidTr="008C365A">
        <w:trPr>
          <w:trHeight w:val="276"/>
        </w:trPr>
        <w:tc>
          <w:tcPr>
            <w:tcW w:w="2043" w:type="dxa"/>
            <w:vMerge/>
          </w:tcPr>
          <w:p w:rsidR="008C365A" w:rsidRDefault="008C365A" w:rsidP="00B676C6">
            <w:pPr>
              <w:jc w:val="both"/>
              <w:rPr>
                <w:rFonts w:ascii="Arial" w:hAnsi="Arial" w:cs="Arial"/>
                <w:sz w:val="24"/>
                <w:szCs w:val="24"/>
              </w:rPr>
            </w:pPr>
          </w:p>
        </w:tc>
        <w:tc>
          <w:tcPr>
            <w:tcW w:w="3660" w:type="dxa"/>
          </w:tcPr>
          <w:p w:rsidR="008C365A" w:rsidRDefault="004D6EF1" w:rsidP="004D6EF1">
            <w:pPr>
              <w:rPr>
                <w:rFonts w:ascii="Arial" w:hAnsi="Arial" w:cs="Arial"/>
                <w:sz w:val="24"/>
                <w:szCs w:val="24"/>
              </w:rPr>
            </w:pPr>
            <w:r w:rsidRPr="004D6EF1">
              <w:rPr>
                <w:rFonts w:ascii="Arial" w:hAnsi="Arial" w:cs="Arial"/>
                <w:sz w:val="24"/>
                <w:szCs w:val="24"/>
              </w:rPr>
              <w:t>4</w:t>
            </w:r>
            <w:r>
              <w:rPr>
                <w:rFonts w:ascii="Arial" w:hAnsi="Arial" w:cs="Arial"/>
                <w:sz w:val="24"/>
                <w:szCs w:val="24"/>
              </w:rPr>
              <w:t xml:space="preserve">. </w:t>
            </w:r>
            <w:r w:rsidRPr="004D6EF1">
              <w:rPr>
                <w:rFonts w:ascii="Arial" w:hAnsi="Arial" w:cs="Arial"/>
                <w:sz w:val="24"/>
                <w:szCs w:val="24"/>
              </w:rPr>
              <w:t xml:space="preserve">Analiza potreba kupnje zemljišta za realizaciju većih projekata od interesa za Grad prema izrađenim detaljnim planovima ili planovima u izradi </w:t>
            </w:r>
          </w:p>
        </w:tc>
        <w:tc>
          <w:tcPr>
            <w:tcW w:w="3674" w:type="dxa"/>
          </w:tcPr>
          <w:p w:rsidR="008C365A" w:rsidRPr="00F278FF" w:rsidRDefault="004D6EF1" w:rsidP="004D6EF1">
            <w:pPr>
              <w:rPr>
                <w:rFonts w:ascii="Arial" w:hAnsi="Arial" w:cs="Arial"/>
                <w:sz w:val="24"/>
                <w:szCs w:val="24"/>
              </w:rPr>
            </w:pPr>
            <w:r w:rsidRPr="004D6EF1">
              <w:rPr>
                <w:rFonts w:ascii="Arial" w:hAnsi="Arial" w:cs="Arial"/>
                <w:sz w:val="24"/>
                <w:szCs w:val="24"/>
              </w:rPr>
              <w:t>Mogućnost planiranja financijskih sredstava za kupnju zemljišta u svrhu realizacije gradskih projekata</w:t>
            </w:r>
          </w:p>
        </w:tc>
      </w:tr>
      <w:tr w:rsidR="008C365A" w:rsidTr="00E100F3">
        <w:trPr>
          <w:trHeight w:val="173"/>
        </w:trPr>
        <w:tc>
          <w:tcPr>
            <w:tcW w:w="2043" w:type="dxa"/>
            <w:vMerge/>
          </w:tcPr>
          <w:p w:rsidR="008C365A" w:rsidRDefault="008C365A" w:rsidP="00B676C6">
            <w:pPr>
              <w:jc w:val="both"/>
              <w:rPr>
                <w:rFonts w:ascii="Arial" w:hAnsi="Arial" w:cs="Arial"/>
                <w:sz w:val="24"/>
                <w:szCs w:val="24"/>
              </w:rPr>
            </w:pPr>
          </w:p>
        </w:tc>
        <w:tc>
          <w:tcPr>
            <w:tcW w:w="3660" w:type="dxa"/>
          </w:tcPr>
          <w:p w:rsidR="008C365A" w:rsidRDefault="004D6EF1" w:rsidP="004D6EF1">
            <w:pPr>
              <w:rPr>
                <w:rFonts w:ascii="Arial" w:hAnsi="Arial" w:cs="Arial"/>
                <w:sz w:val="24"/>
                <w:szCs w:val="24"/>
              </w:rPr>
            </w:pPr>
            <w:r w:rsidRPr="004D6EF1">
              <w:rPr>
                <w:rFonts w:ascii="Arial" w:hAnsi="Arial" w:cs="Arial"/>
                <w:sz w:val="24"/>
                <w:szCs w:val="24"/>
              </w:rPr>
              <w:t>5</w:t>
            </w:r>
            <w:r>
              <w:rPr>
                <w:rFonts w:ascii="Arial" w:hAnsi="Arial" w:cs="Arial"/>
                <w:sz w:val="24"/>
                <w:szCs w:val="24"/>
              </w:rPr>
              <w:t xml:space="preserve">. </w:t>
            </w:r>
            <w:r w:rsidRPr="004D6EF1">
              <w:rPr>
                <w:rFonts w:ascii="Arial" w:hAnsi="Arial" w:cs="Arial"/>
                <w:sz w:val="24"/>
                <w:szCs w:val="24"/>
              </w:rPr>
              <w:t>Provesti analizu mogućnosti davanja u zakup neizgrađenog građevinskog zemljišta koje nije za prodaju, do privođenja namjeni za projekte od interesa za Grad Pregradu</w:t>
            </w:r>
          </w:p>
        </w:tc>
        <w:tc>
          <w:tcPr>
            <w:tcW w:w="3674" w:type="dxa"/>
          </w:tcPr>
          <w:p w:rsidR="008C365A" w:rsidRPr="00F278FF" w:rsidRDefault="004D6EF1" w:rsidP="004D6EF1">
            <w:pPr>
              <w:rPr>
                <w:rFonts w:ascii="Arial" w:hAnsi="Arial" w:cs="Arial"/>
                <w:sz w:val="24"/>
                <w:szCs w:val="24"/>
              </w:rPr>
            </w:pPr>
            <w:r w:rsidRPr="004D6EF1">
              <w:rPr>
                <w:rFonts w:ascii="Arial" w:hAnsi="Arial" w:cs="Arial"/>
                <w:sz w:val="24"/>
                <w:szCs w:val="24"/>
              </w:rPr>
              <w:t>Ostvarivanje dodatnih prihoda i smanjivanje troškova održavanja</w:t>
            </w:r>
          </w:p>
        </w:tc>
      </w:tr>
      <w:tr w:rsidR="004D6EF1" w:rsidTr="004D6EF1">
        <w:trPr>
          <w:trHeight w:val="590"/>
        </w:trPr>
        <w:tc>
          <w:tcPr>
            <w:tcW w:w="2043" w:type="dxa"/>
            <w:vMerge w:val="restart"/>
          </w:tcPr>
          <w:p w:rsidR="004D6EF1" w:rsidRDefault="004D6EF1" w:rsidP="00B676C6">
            <w:pPr>
              <w:jc w:val="both"/>
              <w:rPr>
                <w:rFonts w:ascii="Arial" w:hAnsi="Arial" w:cs="Arial"/>
                <w:sz w:val="24"/>
                <w:szCs w:val="24"/>
              </w:rPr>
            </w:pPr>
            <w:r>
              <w:rPr>
                <w:rFonts w:ascii="Arial" w:hAnsi="Arial" w:cs="Arial"/>
                <w:sz w:val="24"/>
                <w:szCs w:val="24"/>
              </w:rPr>
              <w:t>Zemljišta</w:t>
            </w:r>
          </w:p>
          <w:p w:rsidR="004D6EF1" w:rsidRDefault="004D6EF1" w:rsidP="00B676C6">
            <w:pPr>
              <w:jc w:val="both"/>
              <w:rPr>
                <w:rFonts w:ascii="Arial" w:hAnsi="Arial" w:cs="Arial"/>
                <w:sz w:val="24"/>
                <w:szCs w:val="24"/>
              </w:rPr>
            </w:pPr>
            <w:r>
              <w:rPr>
                <w:rFonts w:ascii="Arial" w:hAnsi="Arial" w:cs="Arial"/>
                <w:sz w:val="24"/>
                <w:szCs w:val="24"/>
              </w:rPr>
              <w:t>Poljoprivredno zemljište</w:t>
            </w:r>
          </w:p>
        </w:tc>
        <w:tc>
          <w:tcPr>
            <w:tcW w:w="3660" w:type="dxa"/>
          </w:tcPr>
          <w:p w:rsidR="004D6EF1" w:rsidRDefault="004D6EF1" w:rsidP="004D6EF1">
            <w:pPr>
              <w:rPr>
                <w:rFonts w:ascii="Arial" w:hAnsi="Arial" w:cs="Arial"/>
                <w:sz w:val="24"/>
                <w:szCs w:val="24"/>
              </w:rPr>
            </w:pPr>
            <w:r w:rsidRPr="004D6EF1">
              <w:rPr>
                <w:rFonts w:ascii="Arial" w:hAnsi="Arial" w:cs="Arial"/>
                <w:sz w:val="24"/>
                <w:szCs w:val="24"/>
              </w:rPr>
              <w:t>1</w:t>
            </w:r>
            <w:r>
              <w:rPr>
                <w:rFonts w:ascii="Arial" w:hAnsi="Arial" w:cs="Arial"/>
                <w:sz w:val="24"/>
                <w:szCs w:val="24"/>
              </w:rPr>
              <w:t xml:space="preserve">. </w:t>
            </w:r>
            <w:r w:rsidRPr="004D6EF1">
              <w:rPr>
                <w:rFonts w:ascii="Arial" w:hAnsi="Arial" w:cs="Arial"/>
                <w:sz w:val="24"/>
                <w:szCs w:val="24"/>
              </w:rPr>
              <w:t>Identifikacija, rješavanje imovinskopravnih odnosa i evidentiranje svih jedinica imovine koje predstavljaju poljoprivredno zemljište.</w:t>
            </w:r>
          </w:p>
        </w:tc>
        <w:tc>
          <w:tcPr>
            <w:tcW w:w="3674" w:type="dxa"/>
          </w:tcPr>
          <w:p w:rsidR="004D6EF1" w:rsidRPr="00F278FF" w:rsidRDefault="004D6EF1" w:rsidP="004D6EF1">
            <w:pPr>
              <w:rPr>
                <w:rFonts w:ascii="Arial" w:hAnsi="Arial" w:cs="Arial"/>
                <w:sz w:val="24"/>
                <w:szCs w:val="24"/>
              </w:rPr>
            </w:pPr>
            <w:r w:rsidRPr="004D6EF1">
              <w:rPr>
                <w:rFonts w:ascii="Arial" w:hAnsi="Arial" w:cs="Arial"/>
                <w:sz w:val="24"/>
                <w:szCs w:val="24"/>
              </w:rPr>
              <w:t>Utvrđivanje točnog broja jedinica imovine koje predstavljaju poljoprivredno zemljište</w:t>
            </w:r>
          </w:p>
        </w:tc>
      </w:tr>
      <w:tr w:rsidR="004D6EF1" w:rsidTr="00F278FF">
        <w:trPr>
          <w:trHeight w:val="611"/>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9C34AB" w:rsidP="00B676C6">
            <w:pPr>
              <w:jc w:val="both"/>
              <w:rPr>
                <w:rFonts w:ascii="Arial" w:hAnsi="Arial" w:cs="Arial"/>
                <w:sz w:val="24"/>
                <w:szCs w:val="24"/>
              </w:rPr>
            </w:pPr>
            <w:r>
              <w:rPr>
                <w:rFonts w:ascii="Arial" w:hAnsi="Arial" w:cs="Arial"/>
                <w:sz w:val="24"/>
                <w:szCs w:val="24"/>
              </w:rPr>
              <w:t>2. Provođenje analize isplativosti davanja u zakup ili prodaje</w:t>
            </w:r>
          </w:p>
        </w:tc>
        <w:tc>
          <w:tcPr>
            <w:tcW w:w="3674" w:type="dxa"/>
          </w:tcPr>
          <w:p w:rsidR="004D6EF1" w:rsidRPr="00F278FF" w:rsidRDefault="009C34AB" w:rsidP="00F278FF">
            <w:pPr>
              <w:rPr>
                <w:rFonts w:ascii="Arial" w:hAnsi="Arial" w:cs="Arial"/>
                <w:sz w:val="24"/>
                <w:szCs w:val="24"/>
              </w:rPr>
            </w:pPr>
            <w:r w:rsidRPr="009C34AB">
              <w:rPr>
                <w:rFonts w:ascii="Arial" w:hAnsi="Arial" w:cs="Arial"/>
                <w:sz w:val="24"/>
                <w:szCs w:val="24"/>
              </w:rPr>
              <w:t>Učinkovito raspolaganje poljoprivrednim zemljištem uz maksimalno ostvarive prihode</w:t>
            </w:r>
          </w:p>
        </w:tc>
      </w:tr>
      <w:tr w:rsidR="004D6EF1" w:rsidTr="004D6EF1">
        <w:trPr>
          <w:trHeight w:val="341"/>
        </w:trPr>
        <w:tc>
          <w:tcPr>
            <w:tcW w:w="2043" w:type="dxa"/>
            <w:vMerge w:val="restart"/>
          </w:tcPr>
          <w:p w:rsidR="004D6EF1" w:rsidRDefault="004D6EF1" w:rsidP="00B676C6">
            <w:pPr>
              <w:jc w:val="both"/>
              <w:rPr>
                <w:rFonts w:ascii="Arial" w:hAnsi="Arial" w:cs="Arial"/>
                <w:sz w:val="24"/>
                <w:szCs w:val="24"/>
              </w:rPr>
            </w:pPr>
            <w:r>
              <w:rPr>
                <w:rFonts w:ascii="Arial" w:hAnsi="Arial" w:cs="Arial"/>
                <w:sz w:val="24"/>
                <w:szCs w:val="24"/>
              </w:rPr>
              <w:lastRenderedPageBreak/>
              <w:t>Komunalna infrastruktura</w:t>
            </w: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1</w:t>
            </w:r>
            <w:r>
              <w:rPr>
                <w:rFonts w:ascii="Arial" w:hAnsi="Arial" w:cs="Arial"/>
                <w:sz w:val="24"/>
                <w:szCs w:val="24"/>
              </w:rPr>
              <w:t>.</w:t>
            </w:r>
            <w:r w:rsidRPr="00E618DB">
              <w:rPr>
                <w:rFonts w:ascii="Arial" w:hAnsi="Arial" w:cs="Arial"/>
                <w:sz w:val="24"/>
                <w:szCs w:val="24"/>
              </w:rPr>
              <w:t xml:space="preserve"> Završetak inventure i rješavanje imovinskopravnih odnosa</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Ažurni i cjeloviti podaci u registru nekretnina te mogućnost prijave na EU fondove</w:t>
            </w:r>
          </w:p>
        </w:tc>
      </w:tr>
      <w:tr w:rsidR="004D6EF1" w:rsidTr="004D6EF1">
        <w:trPr>
          <w:trHeight w:val="449"/>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2</w:t>
            </w:r>
            <w:r>
              <w:rPr>
                <w:rFonts w:ascii="Arial" w:hAnsi="Arial" w:cs="Arial"/>
                <w:sz w:val="24"/>
                <w:szCs w:val="24"/>
              </w:rPr>
              <w:t xml:space="preserve">. </w:t>
            </w:r>
            <w:r w:rsidRPr="00E618DB">
              <w:rPr>
                <w:rFonts w:ascii="Arial" w:hAnsi="Arial" w:cs="Arial"/>
                <w:sz w:val="24"/>
                <w:szCs w:val="24"/>
              </w:rPr>
              <w:t xml:space="preserve">Izgradnja i obnova nerazvrstanih cesta i gradskih ulica </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Povećanje sigurnosti u prometu, obnova komunalne infrastrukture, povećanje broja parkirnih mjesta</w:t>
            </w:r>
          </w:p>
        </w:tc>
      </w:tr>
      <w:tr w:rsidR="004D6EF1" w:rsidTr="004D6EF1">
        <w:trPr>
          <w:trHeight w:val="288"/>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3</w:t>
            </w:r>
            <w:r>
              <w:rPr>
                <w:rFonts w:ascii="Arial" w:hAnsi="Arial" w:cs="Arial"/>
                <w:sz w:val="24"/>
                <w:szCs w:val="24"/>
              </w:rPr>
              <w:t xml:space="preserve">. </w:t>
            </w:r>
            <w:r w:rsidRPr="00E618DB">
              <w:rPr>
                <w:rFonts w:ascii="Arial" w:hAnsi="Arial" w:cs="Arial"/>
                <w:sz w:val="24"/>
                <w:szCs w:val="24"/>
              </w:rPr>
              <w:t>Izgradnja i održavanje javnih površina na kojima nije dopušten promet motornim vozilima</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Izgrađene nove javne površine i funkcionalne postojeće javne površine</w:t>
            </w:r>
          </w:p>
        </w:tc>
      </w:tr>
      <w:tr w:rsidR="004D6EF1" w:rsidTr="004D6EF1">
        <w:trPr>
          <w:trHeight w:val="264"/>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4</w:t>
            </w:r>
            <w:r>
              <w:rPr>
                <w:rFonts w:ascii="Arial" w:hAnsi="Arial" w:cs="Arial"/>
                <w:sz w:val="24"/>
                <w:szCs w:val="24"/>
              </w:rPr>
              <w:t xml:space="preserve">. </w:t>
            </w:r>
            <w:r w:rsidRPr="00E618DB">
              <w:rPr>
                <w:rFonts w:ascii="Arial" w:hAnsi="Arial" w:cs="Arial"/>
                <w:sz w:val="24"/>
                <w:szCs w:val="24"/>
              </w:rPr>
              <w:t>Plan korištenja javnih površina</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Povećavanje prihoda Grada od poreza na korištenje javnih površina i točno definirane lokacije sa komunalnom infrastrukturom za postavljanje pokretnih naprava</w:t>
            </w:r>
          </w:p>
        </w:tc>
      </w:tr>
      <w:tr w:rsidR="004D6EF1" w:rsidTr="004D6EF1">
        <w:trPr>
          <w:trHeight w:val="253"/>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5</w:t>
            </w:r>
            <w:r>
              <w:rPr>
                <w:rFonts w:ascii="Arial" w:hAnsi="Arial" w:cs="Arial"/>
                <w:sz w:val="24"/>
                <w:szCs w:val="24"/>
              </w:rPr>
              <w:t xml:space="preserve">. </w:t>
            </w:r>
            <w:r w:rsidRPr="00E618DB">
              <w:rPr>
                <w:rFonts w:ascii="Arial" w:hAnsi="Arial" w:cs="Arial"/>
                <w:sz w:val="24"/>
                <w:szCs w:val="24"/>
              </w:rPr>
              <w:t>Sustavna gradnja, održavanje i rješavanje imovinskopravnih poslova na trasama kanala i umrežavanje kanala</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Stavljanje nekretnina u optimalnu funkciju i aktivno korištenje</w:t>
            </w:r>
          </w:p>
        </w:tc>
      </w:tr>
      <w:tr w:rsidR="004D6EF1" w:rsidTr="004D6EF1">
        <w:trPr>
          <w:trHeight w:val="276"/>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6</w:t>
            </w:r>
            <w:r>
              <w:rPr>
                <w:rFonts w:ascii="Arial" w:hAnsi="Arial" w:cs="Arial"/>
                <w:sz w:val="24"/>
                <w:szCs w:val="24"/>
              </w:rPr>
              <w:t xml:space="preserve">. </w:t>
            </w:r>
            <w:r w:rsidRPr="00E618DB">
              <w:rPr>
                <w:rFonts w:ascii="Arial" w:hAnsi="Arial" w:cs="Arial"/>
                <w:sz w:val="24"/>
                <w:szCs w:val="24"/>
              </w:rPr>
              <w:t xml:space="preserve">Održavanje javnih zelenih površina </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Optimalna funkcija i korištenje javnih zelenih</w:t>
            </w:r>
            <w:r>
              <w:rPr>
                <w:rFonts w:ascii="Arial" w:hAnsi="Arial" w:cs="Arial"/>
                <w:sz w:val="24"/>
                <w:szCs w:val="24"/>
              </w:rPr>
              <w:t xml:space="preserve"> površina</w:t>
            </w:r>
          </w:p>
        </w:tc>
      </w:tr>
      <w:tr w:rsidR="004D6EF1" w:rsidTr="004D6EF1">
        <w:trPr>
          <w:trHeight w:val="299"/>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7</w:t>
            </w:r>
            <w:r>
              <w:rPr>
                <w:rFonts w:ascii="Arial" w:hAnsi="Arial" w:cs="Arial"/>
                <w:sz w:val="24"/>
                <w:szCs w:val="24"/>
              </w:rPr>
              <w:t xml:space="preserve">. </w:t>
            </w:r>
            <w:r w:rsidRPr="00E618DB">
              <w:rPr>
                <w:rFonts w:ascii="Arial" w:hAnsi="Arial" w:cs="Arial"/>
                <w:sz w:val="24"/>
                <w:szCs w:val="24"/>
              </w:rPr>
              <w:t>Izgradnja i uređenje javnih zelenih površina</w:t>
            </w:r>
          </w:p>
        </w:tc>
        <w:tc>
          <w:tcPr>
            <w:tcW w:w="3674" w:type="dxa"/>
          </w:tcPr>
          <w:p w:rsidR="00E618DB" w:rsidRPr="00E618DB" w:rsidRDefault="00E618DB" w:rsidP="00E77BD8">
            <w:pPr>
              <w:rPr>
                <w:rFonts w:ascii="Arial" w:hAnsi="Arial" w:cs="Arial"/>
                <w:sz w:val="24"/>
                <w:szCs w:val="24"/>
              </w:rPr>
            </w:pPr>
            <w:r w:rsidRPr="00E618DB">
              <w:rPr>
                <w:rFonts w:ascii="Arial" w:hAnsi="Arial" w:cs="Arial"/>
                <w:sz w:val="24"/>
                <w:szCs w:val="24"/>
              </w:rPr>
              <w:t xml:space="preserve">Izgrađene tj. uređene javne zelene površine </w:t>
            </w:r>
          </w:p>
          <w:p w:rsidR="004D6EF1" w:rsidRPr="00F278FF" w:rsidRDefault="00E618DB" w:rsidP="00E77BD8">
            <w:pPr>
              <w:rPr>
                <w:rFonts w:ascii="Arial" w:hAnsi="Arial" w:cs="Arial"/>
                <w:sz w:val="24"/>
                <w:szCs w:val="24"/>
              </w:rPr>
            </w:pPr>
            <w:r w:rsidRPr="00E618DB">
              <w:rPr>
                <w:rFonts w:ascii="Arial" w:hAnsi="Arial" w:cs="Arial"/>
                <w:sz w:val="24"/>
                <w:szCs w:val="24"/>
              </w:rPr>
              <w:t>Zadovoljavanje javne potrebe i povećanje kvalitete života stanovnika Grada</w:t>
            </w:r>
          </w:p>
        </w:tc>
      </w:tr>
      <w:tr w:rsidR="004D6EF1" w:rsidTr="004D6EF1">
        <w:trPr>
          <w:trHeight w:val="253"/>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8</w:t>
            </w:r>
            <w:r>
              <w:rPr>
                <w:rFonts w:ascii="Arial" w:hAnsi="Arial" w:cs="Arial"/>
                <w:sz w:val="24"/>
                <w:szCs w:val="24"/>
              </w:rPr>
              <w:t xml:space="preserve">. </w:t>
            </w:r>
            <w:r w:rsidRPr="00E618DB">
              <w:rPr>
                <w:rFonts w:ascii="Arial" w:hAnsi="Arial" w:cs="Arial"/>
                <w:sz w:val="24"/>
                <w:szCs w:val="24"/>
              </w:rPr>
              <w:t>Održavanje građevina, uređaja i predmeta javne namjene</w:t>
            </w:r>
          </w:p>
        </w:tc>
        <w:tc>
          <w:tcPr>
            <w:tcW w:w="3674" w:type="dxa"/>
          </w:tcPr>
          <w:p w:rsidR="00E618DB" w:rsidRPr="00E618DB" w:rsidRDefault="00E618DB" w:rsidP="00E77BD8">
            <w:pPr>
              <w:rPr>
                <w:rFonts w:ascii="Arial" w:hAnsi="Arial" w:cs="Arial"/>
                <w:sz w:val="24"/>
                <w:szCs w:val="24"/>
              </w:rPr>
            </w:pPr>
            <w:r w:rsidRPr="00E618DB">
              <w:rPr>
                <w:rFonts w:ascii="Arial" w:hAnsi="Arial" w:cs="Arial"/>
                <w:sz w:val="24"/>
                <w:szCs w:val="24"/>
              </w:rPr>
              <w:t>Nekretnine u optimalnoj funkciji</w:t>
            </w:r>
          </w:p>
          <w:p w:rsidR="004D6EF1" w:rsidRPr="00F278FF" w:rsidRDefault="004D6EF1" w:rsidP="00E77BD8">
            <w:pPr>
              <w:rPr>
                <w:rFonts w:ascii="Arial" w:hAnsi="Arial" w:cs="Arial"/>
                <w:sz w:val="24"/>
                <w:szCs w:val="24"/>
              </w:rPr>
            </w:pPr>
          </w:p>
        </w:tc>
      </w:tr>
      <w:tr w:rsidR="004D6EF1" w:rsidTr="004D6EF1">
        <w:trPr>
          <w:trHeight w:val="276"/>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9</w:t>
            </w:r>
            <w:r>
              <w:rPr>
                <w:rFonts w:ascii="Arial" w:hAnsi="Arial" w:cs="Arial"/>
                <w:sz w:val="24"/>
                <w:szCs w:val="24"/>
              </w:rPr>
              <w:t xml:space="preserve">. </w:t>
            </w:r>
            <w:r w:rsidRPr="00E618DB">
              <w:rPr>
                <w:rFonts w:ascii="Arial" w:hAnsi="Arial" w:cs="Arial"/>
                <w:sz w:val="24"/>
                <w:szCs w:val="24"/>
              </w:rPr>
              <w:t>Izrada projekta i izgradnja dodatnih sadržaja uz utvrdu Kostelgrad</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Izgrađeni dodatni sadržaji uz utvrdu Kostelgrad uz mogućnost prijave na EU fondove</w:t>
            </w:r>
          </w:p>
        </w:tc>
      </w:tr>
      <w:tr w:rsidR="004D6EF1" w:rsidTr="004D6EF1">
        <w:trPr>
          <w:trHeight w:val="241"/>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E618DB" w:rsidP="00E77BD8">
            <w:pPr>
              <w:rPr>
                <w:rFonts w:ascii="Arial" w:hAnsi="Arial" w:cs="Arial"/>
                <w:sz w:val="24"/>
                <w:szCs w:val="24"/>
              </w:rPr>
            </w:pPr>
            <w:r w:rsidRPr="00E618DB">
              <w:rPr>
                <w:rFonts w:ascii="Arial" w:hAnsi="Arial" w:cs="Arial"/>
                <w:sz w:val="24"/>
                <w:szCs w:val="24"/>
              </w:rPr>
              <w:t>10</w:t>
            </w:r>
            <w:r>
              <w:rPr>
                <w:rFonts w:ascii="Arial" w:hAnsi="Arial" w:cs="Arial"/>
                <w:sz w:val="24"/>
                <w:szCs w:val="24"/>
              </w:rPr>
              <w:t xml:space="preserve">. </w:t>
            </w:r>
            <w:r w:rsidRPr="00E618DB">
              <w:rPr>
                <w:rFonts w:ascii="Arial" w:hAnsi="Arial" w:cs="Arial"/>
                <w:sz w:val="24"/>
                <w:szCs w:val="24"/>
              </w:rPr>
              <w:t xml:space="preserve">Izgradnja građevina, uređaja i predmeta javne namjene </w:t>
            </w:r>
          </w:p>
        </w:tc>
        <w:tc>
          <w:tcPr>
            <w:tcW w:w="3674" w:type="dxa"/>
          </w:tcPr>
          <w:p w:rsidR="004D6EF1" w:rsidRPr="00F278FF" w:rsidRDefault="00E618DB" w:rsidP="00E77BD8">
            <w:pPr>
              <w:rPr>
                <w:rFonts w:ascii="Arial" w:hAnsi="Arial" w:cs="Arial"/>
                <w:sz w:val="24"/>
                <w:szCs w:val="24"/>
              </w:rPr>
            </w:pPr>
            <w:r w:rsidRPr="00E618DB">
              <w:rPr>
                <w:rFonts w:ascii="Arial" w:hAnsi="Arial" w:cs="Arial"/>
                <w:sz w:val="24"/>
                <w:szCs w:val="24"/>
              </w:rPr>
              <w:t>Izgrađene građevine, uređaji i predmeti javne namjene</w:t>
            </w:r>
          </w:p>
        </w:tc>
      </w:tr>
      <w:tr w:rsidR="004D6EF1" w:rsidTr="004D6EF1">
        <w:trPr>
          <w:trHeight w:val="264"/>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6E2199" w:rsidP="00E77BD8">
            <w:pPr>
              <w:rPr>
                <w:rFonts w:ascii="Arial" w:hAnsi="Arial" w:cs="Arial"/>
                <w:sz w:val="24"/>
                <w:szCs w:val="24"/>
              </w:rPr>
            </w:pPr>
            <w:r w:rsidRPr="006E2199">
              <w:rPr>
                <w:rFonts w:ascii="Arial" w:hAnsi="Arial" w:cs="Arial"/>
                <w:sz w:val="24"/>
                <w:szCs w:val="24"/>
              </w:rPr>
              <w:t>11</w:t>
            </w:r>
            <w:r>
              <w:rPr>
                <w:rFonts w:ascii="Arial" w:hAnsi="Arial" w:cs="Arial"/>
                <w:sz w:val="24"/>
                <w:szCs w:val="24"/>
              </w:rPr>
              <w:t xml:space="preserve">. </w:t>
            </w:r>
            <w:r w:rsidRPr="006E2199">
              <w:rPr>
                <w:rFonts w:ascii="Arial" w:hAnsi="Arial" w:cs="Arial"/>
                <w:sz w:val="24"/>
                <w:szCs w:val="24"/>
              </w:rPr>
              <w:t>Izgradnja nove javne rasvjete</w:t>
            </w:r>
          </w:p>
        </w:tc>
        <w:tc>
          <w:tcPr>
            <w:tcW w:w="3674" w:type="dxa"/>
          </w:tcPr>
          <w:p w:rsidR="004D6EF1" w:rsidRPr="00F278FF" w:rsidRDefault="006E2199" w:rsidP="00E77BD8">
            <w:pPr>
              <w:rPr>
                <w:rFonts w:ascii="Arial" w:hAnsi="Arial" w:cs="Arial"/>
                <w:sz w:val="24"/>
                <w:szCs w:val="24"/>
              </w:rPr>
            </w:pPr>
            <w:r w:rsidRPr="006E2199">
              <w:rPr>
                <w:rFonts w:ascii="Arial" w:hAnsi="Arial" w:cs="Arial"/>
                <w:sz w:val="24"/>
                <w:szCs w:val="24"/>
              </w:rPr>
              <w:t>Izgrađena nova javna rasvjeta</w:t>
            </w:r>
          </w:p>
        </w:tc>
      </w:tr>
      <w:tr w:rsidR="004D6EF1" w:rsidTr="004D6EF1">
        <w:trPr>
          <w:trHeight w:val="276"/>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6E2199" w:rsidP="00E77BD8">
            <w:pPr>
              <w:rPr>
                <w:rFonts w:ascii="Arial" w:hAnsi="Arial" w:cs="Arial"/>
                <w:sz w:val="24"/>
                <w:szCs w:val="24"/>
              </w:rPr>
            </w:pPr>
            <w:r w:rsidRPr="006E2199">
              <w:rPr>
                <w:rFonts w:ascii="Arial" w:hAnsi="Arial" w:cs="Arial"/>
                <w:sz w:val="24"/>
                <w:szCs w:val="24"/>
              </w:rPr>
              <w:t>12</w:t>
            </w:r>
            <w:r>
              <w:rPr>
                <w:rFonts w:ascii="Arial" w:hAnsi="Arial" w:cs="Arial"/>
                <w:sz w:val="24"/>
                <w:szCs w:val="24"/>
              </w:rPr>
              <w:t xml:space="preserve">. </w:t>
            </w:r>
            <w:r w:rsidRPr="006E2199">
              <w:rPr>
                <w:rFonts w:ascii="Arial" w:hAnsi="Arial" w:cs="Arial"/>
                <w:sz w:val="24"/>
                <w:szCs w:val="24"/>
              </w:rPr>
              <w:t>Održavanje javne rasvjete</w:t>
            </w:r>
          </w:p>
        </w:tc>
        <w:tc>
          <w:tcPr>
            <w:tcW w:w="3674" w:type="dxa"/>
          </w:tcPr>
          <w:p w:rsidR="004D6EF1" w:rsidRPr="00F278FF" w:rsidRDefault="006E2199" w:rsidP="00E77BD8">
            <w:pPr>
              <w:rPr>
                <w:rFonts w:ascii="Arial" w:hAnsi="Arial" w:cs="Arial"/>
                <w:sz w:val="24"/>
                <w:szCs w:val="24"/>
              </w:rPr>
            </w:pPr>
            <w:r w:rsidRPr="006E2199">
              <w:rPr>
                <w:rFonts w:ascii="Arial" w:hAnsi="Arial" w:cs="Arial"/>
                <w:sz w:val="24"/>
                <w:szCs w:val="24"/>
              </w:rPr>
              <w:t>Javna rasvjeta u optimalnoj funkciji</w:t>
            </w:r>
          </w:p>
        </w:tc>
      </w:tr>
      <w:tr w:rsidR="004D6EF1" w:rsidTr="00F278FF">
        <w:trPr>
          <w:trHeight w:val="173"/>
        </w:trPr>
        <w:tc>
          <w:tcPr>
            <w:tcW w:w="2043" w:type="dxa"/>
            <w:vMerge/>
          </w:tcPr>
          <w:p w:rsidR="004D6EF1" w:rsidRDefault="004D6EF1" w:rsidP="00B676C6">
            <w:pPr>
              <w:jc w:val="both"/>
              <w:rPr>
                <w:rFonts w:ascii="Arial" w:hAnsi="Arial" w:cs="Arial"/>
                <w:sz w:val="24"/>
                <w:szCs w:val="24"/>
              </w:rPr>
            </w:pPr>
          </w:p>
        </w:tc>
        <w:tc>
          <w:tcPr>
            <w:tcW w:w="3660" w:type="dxa"/>
          </w:tcPr>
          <w:p w:rsidR="004D6EF1" w:rsidRDefault="006E2199" w:rsidP="00E77BD8">
            <w:pPr>
              <w:rPr>
                <w:rFonts w:ascii="Arial" w:hAnsi="Arial" w:cs="Arial"/>
                <w:sz w:val="24"/>
                <w:szCs w:val="24"/>
              </w:rPr>
            </w:pPr>
            <w:r w:rsidRPr="006E2199">
              <w:rPr>
                <w:rFonts w:ascii="Arial" w:hAnsi="Arial" w:cs="Arial"/>
                <w:sz w:val="24"/>
                <w:szCs w:val="24"/>
              </w:rPr>
              <w:t>13</w:t>
            </w:r>
            <w:r>
              <w:rPr>
                <w:rFonts w:ascii="Arial" w:hAnsi="Arial" w:cs="Arial"/>
                <w:sz w:val="24"/>
                <w:szCs w:val="24"/>
              </w:rPr>
              <w:t xml:space="preserve">. </w:t>
            </w:r>
            <w:r w:rsidRPr="006E2199">
              <w:rPr>
                <w:rFonts w:ascii="Arial" w:hAnsi="Arial" w:cs="Arial"/>
                <w:sz w:val="24"/>
                <w:szCs w:val="24"/>
              </w:rPr>
              <w:t xml:space="preserve">Održavanje i proširenje </w:t>
            </w:r>
            <w:r w:rsidR="00E77BD8">
              <w:rPr>
                <w:rFonts w:ascii="Arial" w:hAnsi="Arial" w:cs="Arial"/>
                <w:sz w:val="24"/>
                <w:szCs w:val="24"/>
              </w:rPr>
              <w:t xml:space="preserve">groblja </w:t>
            </w:r>
            <w:r w:rsidRPr="006E2199">
              <w:rPr>
                <w:rFonts w:ascii="Arial" w:hAnsi="Arial" w:cs="Arial"/>
                <w:sz w:val="24"/>
                <w:szCs w:val="24"/>
              </w:rPr>
              <w:t>prema potrebi</w:t>
            </w:r>
          </w:p>
        </w:tc>
        <w:tc>
          <w:tcPr>
            <w:tcW w:w="3674" w:type="dxa"/>
          </w:tcPr>
          <w:p w:rsidR="004D6EF1" w:rsidRPr="00F278FF" w:rsidRDefault="00E77BD8" w:rsidP="00E77BD8">
            <w:pPr>
              <w:rPr>
                <w:rFonts w:ascii="Arial" w:hAnsi="Arial" w:cs="Arial"/>
                <w:sz w:val="24"/>
                <w:szCs w:val="24"/>
              </w:rPr>
            </w:pPr>
            <w:r w:rsidRPr="006E2199">
              <w:rPr>
                <w:rFonts w:ascii="Arial" w:hAnsi="Arial" w:cs="Arial"/>
                <w:sz w:val="24"/>
                <w:szCs w:val="24"/>
              </w:rPr>
              <w:t>Riješeni imovinskopravni odnosi, kontinuirano održavanje, proširenje prema potrebi</w:t>
            </w:r>
          </w:p>
        </w:tc>
      </w:tr>
    </w:tbl>
    <w:p w:rsidR="00B676C6" w:rsidRDefault="00B676C6" w:rsidP="00B676C6">
      <w:pPr>
        <w:jc w:val="both"/>
        <w:rPr>
          <w:rFonts w:ascii="Arial" w:hAnsi="Arial" w:cs="Arial"/>
          <w:sz w:val="24"/>
          <w:szCs w:val="24"/>
        </w:rPr>
      </w:pPr>
    </w:p>
    <w:p w:rsidR="00B676C6" w:rsidRPr="00B676C6" w:rsidRDefault="00B676C6" w:rsidP="00B676C6">
      <w:pPr>
        <w:jc w:val="both"/>
        <w:rPr>
          <w:rFonts w:ascii="Arial" w:hAnsi="Arial" w:cs="Arial"/>
          <w:sz w:val="24"/>
          <w:szCs w:val="24"/>
        </w:rPr>
      </w:pPr>
    </w:p>
    <w:sectPr w:rsidR="00B676C6" w:rsidRPr="00B676C6" w:rsidSect="00667BDC">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42" w:rsidRDefault="00850042" w:rsidP="00E959CB">
      <w:pPr>
        <w:spacing w:after="0" w:line="240" w:lineRule="auto"/>
      </w:pPr>
      <w:r>
        <w:separator/>
      </w:r>
    </w:p>
  </w:endnote>
  <w:endnote w:type="continuationSeparator" w:id="0">
    <w:p w:rsidR="00850042" w:rsidRDefault="00850042" w:rsidP="00E95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031161"/>
      <w:docPartObj>
        <w:docPartGallery w:val="Page Numbers (Bottom of Page)"/>
        <w:docPartUnique/>
      </w:docPartObj>
    </w:sdtPr>
    <w:sdtEndPr>
      <w:rPr>
        <w:noProof/>
      </w:rPr>
    </w:sdtEndPr>
    <w:sdtContent>
      <w:p w:rsidR="00850042" w:rsidRDefault="006B6224">
        <w:pPr>
          <w:pStyle w:val="Podnoje"/>
          <w:jc w:val="right"/>
        </w:pPr>
        <w:r>
          <w:fldChar w:fldCharType="begin"/>
        </w:r>
        <w:r w:rsidR="00850042">
          <w:instrText xml:space="preserve"> PAGE   \* MERGEFORMAT </w:instrText>
        </w:r>
        <w:r>
          <w:fldChar w:fldCharType="separate"/>
        </w:r>
        <w:r w:rsidR="0032012C">
          <w:rPr>
            <w:noProof/>
          </w:rPr>
          <w:t>1</w:t>
        </w:r>
        <w:r>
          <w:rPr>
            <w:noProof/>
          </w:rPr>
          <w:fldChar w:fldCharType="end"/>
        </w:r>
      </w:p>
    </w:sdtContent>
  </w:sdt>
  <w:p w:rsidR="00850042" w:rsidRDefault="0085004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42" w:rsidRDefault="00850042" w:rsidP="00E959CB">
      <w:pPr>
        <w:spacing w:after="0" w:line="240" w:lineRule="auto"/>
      </w:pPr>
      <w:r>
        <w:separator/>
      </w:r>
    </w:p>
  </w:footnote>
  <w:footnote w:type="continuationSeparator" w:id="0">
    <w:p w:rsidR="00850042" w:rsidRDefault="00850042" w:rsidP="00E959CB">
      <w:pPr>
        <w:spacing w:after="0" w:line="240" w:lineRule="auto"/>
      </w:pPr>
      <w:r>
        <w:continuationSeparator/>
      </w:r>
    </w:p>
  </w:footnote>
  <w:footnote w:id="1">
    <w:p w:rsidR="00850042" w:rsidRPr="00B35245" w:rsidRDefault="00850042">
      <w:pPr>
        <w:pStyle w:val="Tekstfusnote"/>
        <w:rPr>
          <w:rFonts w:ascii="Arial" w:hAnsi="Arial" w:cs="Arial"/>
        </w:rPr>
      </w:pPr>
      <w:r>
        <w:rPr>
          <w:rStyle w:val="Referencafusnote"/>
        </w:rPr>
        <w:footnoteRef/>
      </w:r>
      <w:r>
        <w:t xml:space="preserve"> </w:t>
      </w:r>
      <w:r w:rsidRPr="00B35245">
        <w:rPr>
          <w:rFonts w:ascii="Arial" w:hAnsi="Arial" w:cs="Arial"/>
        </w:rPr>
        <w:t>NN 86/06, 125/06, 16/07, 95/08, 46/10, 145/10, 37/13, 44/13, 45/13, 110/15</w:t>
      </w:r>
    </w:p>
  </w:footnote>
  <w:footnote w:id="2">
    <w:p w:rsidR="00850042" w:rsidRPr="00B35245" w:rsidRDefault="00850042">
      <w:pPr>
        <w:pStyle w:val="Tekstfusnote"/>
        <w:rPr>
          <w:rFonts w:ascii="Arial" w:hAnsi="Arial" w:cs="Arial"/>
        </w:rPr>
      </w:pPr>
      <w:r w:rsidRPr="00B35245">
        <w:rPr>
          <w:rStyle w:val="Referencafusnote"/>
          <w:rFonts w:ascii="Arial" w:hAnsi="Arial" w:cs="Arial"/>
        </w:rPr>
        <w:footnoteRef/>
      </w:r>
      <w:r w:rsidRPr="00B35245">
        <w:rPr>
          <w:rFonts w:ascii="Arial" w:hAnsi="Arial" w:cs="Arial"/>
        </w:rPr>
        <w:t xml:space="preserve"> NN 132/17</w:t>
      </w:r>
    </w:p>
  </w:footnote>
  <w:footnote w:id="3">
    <w:p w:rsidR="00850042" w:rsidRPr="00E80F43" w:rsidRDefault="00850042">
      <w:pPr>
        <w:pStyle w:val="Tekstfusnote"/>
        <w:rPr>
          <w:rFonts w:ascii="Arial" w:hAnsi="Arial" w:cs="Arial"/>
        </w:rPr>
      </w:pPr>
      <w:r>
        <w:rPr>
          <w:rStyle w:val="Referencafusnote"/>
        </w:rPr>
        <w:footnoteRef/>
      </w:r>
      <w:r>
        <w:t xml:space="preserve"> </w:t>
      </w:r>
      <w:r w:rsidRPr="00E80F43">
        <w:rPr>
          <w:rFonts w:ascii="Arial" w:hAnsi="Arial" w:cs="Arial"/>
        </w:rPr>
        <w:t>NN 33/01, 60/01, 129/05, 109/07, 125/08, 36/09, 36/09, 150/11, 144/12, 19/13, 137/15, 123/17, 98/19 i 144/20</w:t>
      </w:r>
    </w:p>
  </w:footnote>
  <w:footnote w:id="4">
    <w:p w:rsidR="00850042" w:rsidRPr="00E80F43" w:rsidRDefault="00850042">
      <w:pPr>
        <w:pStyle w:val="Tekstfusnote"/>
        <w:rPr>
          <w:rFonts w:ascii="Arial" w:hAnsi="Arial" w:cs="Arial"/>
        </w:rPr>
      </w:pPr>
      <w:r w:rsidRPr="00E80F43">
        <w:rPr>
          <w:rStyle w:val="Referencafusnote"/>
          <w:rFonts w:ascii="Arial" w:hAnsi="Arial" w:cs="Arial"/>
        </w:rPr>
        <w:footnoteRef/>
      </w:r>
      <w:r w:rsidRPr="00E80F43">
        <w:rPr>
          <w:rFonts w:ascii="Arial" w:hAnsi="Arial" w:cs="Arial"/>
        </w:rPr>
        <w:t xml:space="preserve"> NN 124/14, 115/15, 87/16, 3/18 i 126/19</w:t>
      </w:r>
    </w:p>
  </w:footnote>
  <w:footnote w:id="5">
    <w:p w:rsidR="00850042" w:rsidRPr="00E80F43" w:rsidRDefault="00850042">
      <w:pPr>
        <w:pStyle w:val="Tekstfusnote"/>
        <w:rPr>
          <w:rFonts w:ascii="Arial" w:hAnsi="Arial" w:cs="Arial"/>
        </w:rPr>
      </w:pPr>
      <w:r w:rsidRPr="00E80F43">
        <w:rPr>
          <w:rStyle w:val="Referencafusnote"/>
          <w:rFonts w:ascii="Arial" w:hAnsi="Arial" w:cs="Arial"/>
        </w:rPr>
        <w:footnoteRef/>
      </w:r>
      <w:r w:rsidRPr="00E80F43">
        <w:rPr>
          <w:rFonts w:ascii="Arial" w:hAnsi="Arial" w:cs="Arial"/>
        </w:rPr>
        <w:t xml:space="preserve"> NN 3/15, 93/15, 135/15, 2/17, 28/17, 112/18 i 126/19</w:t>
      </w:r>
    </w:p>
  </w:footnote>
  <w:footnote w:id="6">
    <w:p w:rsidR="00850042" w:rsidRPr="002D0765" w:rsidRDefault="00850042" w:rsidP="002D0765">
      <w:pPr>
        <w:pStyle w:val="Tekstfusnote"/>
        <w:jc w:val="both"/>
        <w:rPr>
          <w:rFonts w:ascii="Arial" w:hAnsi="Arial" w:cs="Arial"/>
        </w:rPr>
      </w:pPr>
      <w:r>
        <w:rPr>
          <w:rStyle w:val="Referencafusnote"/>
        </w:rPr>
        <w:footnoteRef/>
      </w:r>
      <w:r>
        <w:t xml:space="preserve"> </w:t>
      </w:r>
      <w:r w:rsidRPr="002D0765">
        <w:rPr>
          <w:rFonts w:ascii="Arial" w:hAnsi="Arial" w:cs="Arial"/>
        </w:rPr>
        <w:t>NN 91/96, 68/98, 137/99, 22/00, 73/00, 129/00, 114/01, 79/06, 141/06, 146/08, 38/09, 153/09, 143/12 i 152/14</w:t>
      </w:r>
    </w:p>
  </w:footnote>
  <w:footnote w:id="7">
    <w:p w:rsidR="00850042" w:rsidRDefault="00850042">
      <w:pPr>
        <w:pStyle w:val="Tekstfusnote"/>
      </w:pPr>
      <w:r>
        <w:rPr>
          <w:rStyle w:val="Referencafusnote"/>
        </w:rPr>
        <w:footnoteRef/>
      </w:r>
      <w:r>
        <w:t xml:space="preserve"> </w:t>
      </w:r>
      <w:r w:rsidRPr="002D0765">
        <w:rPr>
          <w:rFonts w:ascii="Arial" w:hAnsi="Arial" w:cs="Arial"/>
        </w:rPr>
        <w:t>NN 153/13, 65/17, 114/18 i 39/19</w:t>
      </w:r>
    </w:p>
  </w:footnote>
  <w:footnote w:id="8">
    <w:p w:rsidR="00850042" w:rsidRDefault="00850042">
      <w:pPr>
        <w:pStyle w:val="Tekstfusnote"/>
      </w:pPr>
      <w:r>
        <w:rPr>
          <w:rStyle w:val="Referencafusnote"/>
        </w:rPr>
        <w:footnoteRef/>
      </w:r>
      <w:r>
        <w:t xml:space="preserve"> </w:t>
      </w:r>
      <w:r w:rsidRPr="002D0765">
        <w:rPr>
          <w:rFonts w:ascii="Arial" w:hAnsi="Arial" w:cs="Arial"/>
        </w:rPr>
        <w:t>NN 35/05, 41/08, 125/11, 78/15 i 29/18</w:t>
      </w:r>
    </w:p>
  </w:footnote>
  <w:footnote w:id="9">
    <w:p w:rsidR="00850042" w:rsidRDefault="00850042">
      <w:pPr>
        <w:pStyle w:val="Tekstfusnote"/>
      </w:pPr>
      <w:r>
        <w:rPr>
          <w:rStyle w:val="Referencafusnote"/>
        </w:rPr>
        <w:footnoteRef/>
      </w:r>
      <w:r>
        <w:t xml:space="preserve"> </w:t>
      </w:r>
      <w:r w:rsidRPr="002D0765">
        <w:rPr>
          <w:rFonts w:ascii="Arial" w:hAnsi="Arial" w:cs="Arial"/>
        </w:rPr>
        <w:t>NN 125/11, 64/15 i 112/18</w:t>
      </w:r>
    </w:p>
  </w:footnote>
  <w:footnote w:id="10">
    <w:p w:rsidR="00850042" w:rsidRDefault="00850042">
      <w:pPr>
        <w:pStyle w:val="Tekstfusnote"/>
      </w:pPr>
      <w:r>
        <w:rPr>
          <w:rStyle w:val="Referencafusnote"/>
        </w:rPr>
        <w:footnoteRef/>
      </w:r>
      <w:r>
        <w:t xml:space="preserve"> </w:t>
      </w:r>
      <w:r w:rsidRPr="002D0765">
        <w:rPr>
          <w:rFonts w:ascii="Arial" w:hAnsi="Arial" w:cs="Arial"/>
        </w:rPr>
        <w:t>NN 91/96, 48/98, 66/98, 22/06, 68/18 i 105/20</w:t>
      </w:r>
    </w:p>
  </w:footnote>
  <w:footnote w:id="11">
    <w:p w:rsidR="00850042" w:rsidRPr="00676553" w:rsidRDefault="00850042">
      <w:pPr>
        <w:pStyle w:val="Tekstfusnote"/>
        <w:rPr>
          <w:rFonts w:ascii="Arial" w:hAnsi="Arial" w:cs="Arial"/>
        </w:rPr>
      </w:pPr>
      <w:r w:rsidRPr="00676553">
        <w:rPr>
          <w:rStyle w:val="Referencafusnote"/>
          <w:rFonts w:ascii="Arial" w:hAnsi="Arial" w:cs="Arial"/>
        </w:rPr>
        <w:footnoteRef/>
      </w:r>
      <w:r w:rsidRPr="00676553">
        <w:rPr>
          <w:rFonts w:ascii="Arial" w:hAnsi="Arial" w:cs="Arial"/>
        </w:rPr>
        <w:t xml:space="preserve"> NN 68/18, 110/18 i 32/20</w:t>
      </w:r>
    </w:p>
  </w:footnote>
  <w:footnote w:id="12">
    <w:p w:rsidR="00850042" w:rsidRDefault="00850042">
      <w:pPr>
        <w:pStyle w:val="Tekstfusnote"/>
      </w:pPr>
      <w:r>
        <w:rPr>
          <w:rStyle w:val="Referencafusnote"/>
        </w:rPr>
        <w:footnoteRef/>
      </w:r>
      <w:r>
        <w:t xml:space="preserve"> </w:t>
      </w:r>
      <w:r w:rsidRPr="00676553">
        <w:rPr>
          <w:rFonts w:ascii="Arial" w:hAnsi="Arial" w:cs="Arial"/>
        </w:rPr>
        <w:t>NN 52/18</w:t>
      </w:r>
    </w:p>
  </w:footnote>
  <w:footnote w:id="13">
    <w:p w:rsidR="00850042" w:rsidRDefault="00850042">
      <w:pPr>
        <w:pStyle w:val="Tekstfusnote"/>
      </w:pPr>
      <w:r>
        <w:rPr>
          <w:rStyle w:val="Referencafusnote"/>
        </w:rPr>
        <w:footnoteRef/>
      </w:r>
      <w:r>
        <w:t xml:space="preserve"> </w:t>
      </w:r>
      <w:r w:rsidRPr="00676553">
        <w:rPr>
          <w:rFonts w:ascii="Arial" w:hAnsi="Arial" w:cs="Arial"/>
        </w:rPr>
        <w:t>NN 112/18</w:t>
      </w:r>
    </w:p>
  </w:footnote>
  <w:footnote w:id="14">
    <w:p w:rsidR="00850042" w:rsidRPr="0022325D" w:rsidRDefault="00850042">
      <w:pPr>
        <w:pStyle w:val="Tekstfusnote"/>
        <w:rPr>
          <w:rFonts w:ascii="Arial" w:hAnsi="Arial" w:cs="Arial"/>
        </w:rPr>
      </w:pPr>
      <w:r>
        <w:rPr>
          <w:rStyle w:val="Referencafusnote"/>
        </w:rPr>
        <w:footnoteRef/>
      </w:r>
      <w:r>
        <w:t xml:space="preserve"> </w:t>
      </w:r>
      <w:r w:rsidRPr="0022325D">
        <w:rPr>
          <w:rFonts w:ascii="Arial" w:hAnsi="Arial" w:cs="Arial"/>
        </w:rPr>
        <w:t>Službeni glasnik Krapinsko-zagorske županije 23/16 i 28/20</w:t>
      </w:r>
    </w:p>
  </w:footnote>
  <w:footnote w:id="15">
    <w:p w:rsidR="00850042" w:rsidRDefault="00850042">
      <w:pPr>
        <w:pStyle w:val="Tekstfusnote"/>
      </w:pPr>
      <w:r>
        <w:rPr>
          <w:rStyle w:val="Referencafusnote"/>
        </w:rPr>
        <w:footnoteRef/>
      </w:r>
      <w:r>
        <w:t xml:space="preserve"> </w:t>
      </w:r>
      <w:r w:rsidRPr="00FB2619">
        <w:rPr>
          <w:rFonts w:ascii="Arial" w:hAnsi="Arial" w:cs="Arial"/>
        </w:rPr>
        <w:t>Službeni glasnik Krapinsko-zagorske županije 1/17</w:t>
      </w:r>
    </w:p>
  </w:footnote>
  <w:footnote w:id="16">
    <w:p w:rsidR="00850042" w:rsidRDefault="00850042">
      <w:pPr>
        <w:pStyle w:val="Tekstfusnote"/>
      </w:pPr>
      <w:r>
        <w:rPr>
          <w:rStyle w:val="Referencafusnote"/>
        </w:rPr>
        <w:footnoteRef/>
      </w:r>
      <w:r>
        <w:t xml:space="preserve"> </w:t>
      </w:r>
      <w:r w:rsidRPr="00FB2619">
        <w:rPr>
          <w:rFonts w:ascii="Arial" w:hAnsi="Arial" w:cs="Arial"/>
        </w:rPr>
        <w:t>Službeni glasnik Krapinsko-zagorske županije 23/16 i 12/19</w:t>
      </w:r>
    </w:p>
  </w:footnote>
  <w:footnote w:id="17">
    <w:p w:rsidR="00850042" w:rsidRDefault="00850042">
      <w:pPr>
        <w:pStyle w:val="Tekstfusnote"/>
      </w:pPr>
      <w:r>
        <w:rPr>
          <w:rStyle w:val="Referencafusnote"/>
        </w:rPr>
        <w:footnoteRef/>
      </w:r>
      <w:r w:rsidRPr="00080F9C">
        <w:rPr>
          <w:rFonts w:ascii="Arial" w:hAnsi="Arial" w:cs="Arial"/>
        </w:rPr>
        <w:t xml:space="preserve"> Službeni glasnik Krapinsko-zagorske županije 23/16 i 28/20</w:t>
      </w:r>
    </w:p>
  </w:footnote>
  <w:footnote w:id="18">
    <w:p w:rsidR="00850042" w:rsidRDefault="00850042">
      <w:pPr>
        <w:pStyle w:val="Tekstfusnote"/>
      </w:pPr>
      <w:r>
        <w:rPr>
          <w:rStyle w:val="Referencafusnote"/>
        </w:rPr>
        <w:footnoteRef/>
      </w:r>
      <w:r>
        <w:t xml:space="preserve"> </w:t>
      </w:r>
      <w:r w:rsidRPr="00080F9C">
        <w:rPr>
          <w:rFonts w:ascii="Arial" w:hAnsi="Arial" w:cs="Arial"/>
        </w:rPr>
        <w:t>NN 48/03, 163/03, 35/05, 127/13, 33/15 i 14/19</w:t>
      </w:r>
    </w:p>
  </w:footnote>
  <w:footnote w:id="19">
    <w:p w:rsidR="00850042" w:rsidRDefault="00850042">
      <w:pPr>
        <w:pStyle w:val="Tekstfusnote"/>
      </w:pPr>
      <w:r>
        <w:rPr>
          <w:rStyle w:val="Referencafusnote"/>
        </w:rPr>
        <w:footnoteRef/>
      </w:r>
      <w:r>
        <w:t xml:space="preserve"> </w:t>
      </w:r>
      <w:r w:rsidRPr="00080F9C">
        <w:rPr>
          <w:rFonts w:ascii="Arial" w:hAnsi="Arial" w:cs="Arial"/>
        </w:rPr>
        <w:t>NN 68/18, 110/18 i 32/20</w:t>
      </w:r>
    </w:p>
  </w:footnote>
  <w:footnote w:id="20">
    <w:p w:rsidR="00850042" w:rsidRPr="00CB7841" w:rsidRDefault="00850042">
      <w:pPr>
        <w:pStyle w:val="Tekstfusnote"/>
        <w:rPr>
          <w:rFonts w:ascii="Arial" w:hAnsi="Arial" w:cs="Arial"/>
        </w:rPr>
      </w:pPr>
      <w:r w:rsidRPr="00CB7841">
        <w:rPr>
          <w:rStyle w:val="Referencafusnote"/>
          <w:rFonts w:ascii="Arial" w:hAnsi="Arial" w:cs="Arial"/>
        </w:rPr>
        <w:footnoteRef/>
      </w:r>
      <w:r w:rsidRPr="00CB7841">
        <w:rPr>
          <w:rFonts w:ascii="Arial" w:hAnsi="Arial" w:cs="Arial"/>
        </w:rPr>
        <w:t xml:space="preserve"> Službeni glasnik Krapinsko-zagorske županije 36/19</w:t>
      </w:r>
    </w:p>
  </w:footnote>
  <w:footnote w:id="21">
    <w:p w:rsidR="00850042" w:rsidRDefault="00850042">
      <w:pPr>
        <w:pStyle w:val="Tekstfusnote"/>
      </w:pPr>
      <w:r>
        <w:rPr>
          <w:rStyle w:val="Referencafusnote"/>
        </w:rPr>
        <w:footnoteRef/>
      </w:r>
      <w:r>
        <w:t xml:space="preserve"> </w:t>
      </w:r>
      <w:bookmarkStart w:id="15" w:name="_Hlk62983498"/>
      <w:r w:rsidRPr="00AF4FA3">
        <w:rPr>
          <w:rFonts w:ascii="Arial" w:hAnsi="Arial" w:cs="Arial"/>
        </w:rPr>
        <w:t>NN 68/18, 110/18 i 32/20</w:t>
      </w:r>
      <w:bookmarkEnd w:id="15"/>
    </w:p>
  </w:footnote>
  <w:footnote w:id="22">
    <w:p w:rsidR="00850042" w:rsidRDefault="00850042">
      <w:pPr>
        <w:pStyle w:val="Tekstfusnote"/>
      </w:pPr>
      <w:r>
        <w:rPr>
          <w:rStyle w:val="Referencafusnote"/>
        </w:rPr>
        <w:footnoteRef/>
      </w:r>
      <w:r>
        <w:t xml:space="preserve"> </w:t>
      </w:r>
      <w:r w:rsidRPr="000B6675">
        <w:rPr>
          <w:rFonts w:ascii="Arial" w:hAnsi="Arial" w:cs="Arial"/>
        </w:rPr>
        <w:t>Službeni glasnik Krapinsko-zagorske županije 16/10</w:t>
      </w:r>
    </w:p>
  </w:footnote>
  <w:footnote w:id="23">
    <w:p w:rsidR="00850042" w:rsidRDefault="00850042">
      <w:pPr>
        <w:pStyle w:val="Tekstfusnote"/>
      </w:pPr>
      <w:r>
        <w:rPr>
          <w:rStyle w:val="Referencafusnote"/>
        </w:rPr>
        <w:footnoteRef/>
      </w:r>
      <w:r>
        <w:t xml:space="preserve"> </w:t>
      </w:r>
      <w:r w:rsidRPr="0080009A">
        <w:rPr>
          <w:rFonts w:ascii="Arial" w:hAnsi="Arial" w:cs="Arial"/>
        </w:rPr>
        <w:t>Članak 3. Odluke o uvjetima i kriterijima za korištenje javnih površina na području Grada Pregrade</w:t>
      </w:r>
    </w:p>
  </w:footnote>
  <w:footnote w:id="24">
    <w:p w:rsidR="00850042" w:rsidRDefault="00850042">
      <w:pPr>
        <w:pStyle w:val="Tekstfusnote"/>
      </w:pPr>
      <w:r>
        <w:rPr>
          <w:rStyle w:val="Referencafusnote"/>
        </w:rPr>
        <w:footnoteRef/>
      </w:r>
      <w:r>
        <w:t xml:space="preserve"> </w:t>
      </w:r>
      <w:r w:rsidRPr="007B5DDE">
        <w:rPr>
          <w:rFonts w:ascii="Arial" w:hAnsi="Arial" w:cs="Arial"/>
        </w:rPr>
        <w:t>Službeni glasnik Krapinsko-zagorske županije 32/14</w:t>
      </w:r>
    </w:p>
  </w:footnote>
  <w:footnote w:id="25">
    <w:p w:rsidR="00850042" w:rsidRDefault="00850042">
      <w:pPr>
        <w:pStyle w:val="Tekstfusnote"/>
      </w:pPr>
      <w:r>
        <w:rPr>
          <w:rStyle w:val="Referencafusnote"/>
        </w:rPr>
        <w:footnoteRef/>
      </w:r>
      <w:r>
        <w:t xml:space="preserve"> </w:t>
      </w:r>
      <w:r w:rsidRPr="007B5DDE">
        <w:rPr>
          <w:rFonts w:ascii="Arial" w:hAnsi="Arial" w:cs="Arial"/>
        </w:rPr>
        <w:t>NN 84/11, 22/13, 54/13, 148/13, 92/14 i 110/19</w:t>
      </w:r>
    </w:p>
  </w:footnote>
  <w:footnote w:id="26">
    <w:p w:rsidR="00850042" w:rsidRDefault="00850042">
      <w:pPr>
        <w:pStyle w:val="Tekstfusnote"/>
      </w:pPr>
      <w:r>
        <w:rPr>
          <w:rStyle w:val="Referencafusnote"/>
        </w:rPr>
        <w:footnoteRef/>
      </w:r>
      <w:r>
        <w:t xml:space="preserve"> </w:t>
      </w:r>
      <w:r w:rsidRPr="00533A8D">
        <w:rPr>
          <w:rFonts w:ascii="Arial" w:hAnsi="Arial" w:cs="Arial"/>
        </w:rPr>
        <w:t>NN</w:t>
      </w:r>
      <w:r>
        <w:rPr>
          <w:rFonts w:ascii="Arial" w:hAnsi="Arial" w:cs="Arial"/>
        </w:rPr>
        <w:t xml:space="preserve"> </w:t>
      </w:r>
      <w:r w:rsidRPr="00533A8D">
        <w:rPr>
          <w:rFonts w:ascii="Arial" w:hAnsi="Arial" w:cs="Arial"/>
        </w:rPr>
        <w:t>48/03, 163/03, 35/05, 127/13, 33/15 i 14/19</w:t>
      </w:r>
    </w:p>
  </w:footnote>
  <w:footnote w:id="27">
    <w:p w:rsidR="00850042" w:rsidRPr="009C43EE" w:rsidRDefault="00850042" w:rsidP="004A32B9">
      <w:pPr>
        <w:pStyle w:val="Tekstfusnote"/>
        <w:rPr>
          <w:rFonts w:ascii="Arial" w:hAnsi="Arial" w:cs="Arial"/>
        </w:rPr>
      </w:pPr>
      <w:r w:rsidRPr="009C43EE">
        <w:rPr>
          <w:rStyle w:val="Referencafusnote"/>
          <w:rFonts w:ascii="Arial" w:hAnsi="Arial" w:cs="Arial"/>
        </w:rPr>
        <w:footnoteRef/>
      </w:r>
      <w:r w:rsidRPr="009C43EE">
        <w:rPr>
          <w:rFonts w:ascii="Arial" w:hAnsi="Arial" w:cs="Arial"/>
        </w:rPr>
        <w:t xml:space="preserve"> NN 87/08, 136/12 i 15/15</w:t>
      </w:r>
    </w:p>
  </w:footnote>
  <w:footnote w:id="28">
    <w:p w:rsidR="00850042" w:rsidRPr="007C6A34" w:rsidRDefault="00850042" w:rsidP="00EF06F2">
      <w:pPr>
        <w:pStyle w:val="Tekstfusnote"/>
        <w:rPr>
          <w:rFonts w:ascii="Arial" w:hAnsi="Arial" w:cs="Arial"/>
        </w:rPr>
      </w:pPr>
      <w:r>
        <w:rPr>
          <w:rStyle w:val="Referencafusnote"/>
        </w:rPr>
        <w:footnoteRef/>
      </w:r>
      <w:r>
        <w:t xml:space="preserve"> </w:t>
      </w:r>
      <w:r w:rsidRPr="007C6A34">
        <w:rPr>
          <w:rFonts w:ascii="Arial" w:hAnsi="Arial" w:cs="Arial"/>
        </w:rPr>
        <w:t>Kaganova O., Underland C.: Implementing Municipal Asset Management Reform in Countries with Emerging Markets: Lessons Learned, Kaganova, O., McKellar J. (edit): Managing Government Property Assets – International Expiriens, The Urban Institute Press, Washington, D.C., 2006. str. 300</w:t>
      </w:r>
    </w:p>
  </w:footnote>
  <w:footnote w:id="29">
    <w:p w:rsidR="00850042" w:rsidRPr="007C6A34" w:rsidRDefault="00850042" w:rsidP="00EF06F2">
      <w:pPr>
        <w:pStyle w:val="Tekstfusnote"/>
        <w:rPr>
          <w:rFonts w:ascii="Arial" w:hAnsi="Arial" w:cs="Arial"/>
        </w:rPr>
      </w:pPr>
      <w:r w:rsidRPr="007C6A34">
        <w:rPr>
          <w:rStyle w:val="Referencafusnote"/>
          <w:rFonts w:ascii="Arial" w:hAnsi="Arial" w:cs="Arial"/>
        </w:rPr>
        <w:footnoteRef/>
      </w:r>
      <w:r w:rsidRPr="007C6A34">
        <w:rPr>
          <w:rFonts w:ascii="Arial" w:hAnsi="Arial" w:cs="Arial"/>
        </w:rPr>
        <w:t xml:space="preserve"> Zakon o lokalnoj i područnoj (regionalnoj) samoupravi,  pročišćeni tekst zakona (NN 33/01, 60/01, 129/05, 109/07, 125/08, 36/09, 36/09, 150/11, 144/12, 19/13, 137/15, 123/17, 98/19</w:t>
      </w:r>
      <w:r>
        <w:rPr>
          <w:rFonts w:ascii="Arial" w:hAnsi="Arial" w:cs="Arial"/>
        </w:rPr>
        <w:t>, 144/20</w:t>
      </w:r>
      <w:r w:rsidRPr="007C6A34">
        <w:rPr>
          <w:rFonts w:ascii="Arial" w:hAnsi="Arial" w:cs="Arial"/>
        </w:rPr>
        <w:t>)</w:t>
      </w:r>
    </w:p>
  </w:footnote>
  <w:footnote w:id="30">
    <w:p w:rsidR="00850042" w:rsidRPr="002C2F52" w:rsidRDefault="00850042">
      <w:pPr>
        <w:pStyle w:val="Tekstfusnote"/>
        <w:rPr>
          <w:rFonts w:ascii="Arial" w:hAnsi="Arial" w:cs="Arial"/>
        </w:rPr>
      </w:pPr>
      <w:r>
        <w:rPr>
          <w:rStyle w:val="Referencafusnote"/>
        </w:rPr>
        <w:footnoteRef/>
      </w:r>
      <w:r>
        <w:t xml:space="preserve"> </w:t>
      </w:r>
      <w:r w:rsidRPr="002C2F52">
        <w:rPr>
          <w:rFonts w:ascii="Arial" w:hAnsi="Arial" w:cs="Arial"/>
        </w:rPr>
        <w:t>NN 78/15</w:t>
      </w:r>
    </w:p>
  </w:footnote>
  <w:footnote w:id="31">
    <w:p w:rsidR="00850042" w:rsidRDefault="00850042">
      <w:pPr>
        <w:pStyle w:val="Tekstfusnote"/>
      </w:pPr>
      <w:r>
        <w:rPr>
          <w:rStyle w:val="Referencafusnote"/>
        </w:rPr>
        <w:footnoteRef/>
      </w:r>
      <w:r>
        <w:t xml:space="preserve"> </w:t>
      </w:r>
      <w:r w:rsidRPr="001C60BF">
        <w:rPr>
          <w:rFonts w:ascii="Arial" w:hAnsi="Arial" w:cs="Arial"/>
        </w:rPr>
        <w:t>N</w:t>
      </w:r>
      <w:r>
        <w:rPr>
          <w:rFonts w:ascii="Arial" w:hAnsi="Arial" w:cs="Arial"/>
        </w:rPr>
        <w:t xml:space="preserve">N </w:t>
      </w:r>
      <w:r w:rsidRPr="001C60BF">
        <w:rPr>
          <w:rFonts w:ascii="Arial" w:hAnsi="Arial" w:cs="Arial"/>
        </w:rPr>
        <w:t>75/15, 102/19</w:t>
      </w:r>
    </w:p>
  </w:footnote>
  <w:footnote w:id="32">
    <w:p w:rsidR="00850042" w:rsidRDefault="00850042">
      <w:pPr>
        <w:pStyle w:val="Tekstfusnote"/>
      </w:pPr>
      <w:r>
        <w:rPr>
          <w:rStyle w:val="Referencafusnote"/>
        </w:rPr>
        <w:footnoteRef/>
      </w:r>
      <w:r>
        <w:t xml:space="preserve"> </w:t>
      </w:r>
      <w:r w:rsidRPr="00D62A7D">
        <w:rPr>
          <w:rFonts w:ascii="Arial" w:hAnsi="Arial" w:cs="Arial"/>
        </w:rPr>
        <w:t>NN 25/13 i 85/15</w:t>
      </w:r>
    </w:p>
  </w:footnote>
  <w:footnote w:id="33">
    <w:p w:rsidR="00850042" w:rsidRDefault="00850042">
      <w:pPr>
        <w:pStyle w:val="Tekstfusnote"/>
      </w:pPr>
      <w:r>
        <w:rPr>
          <w:rStyle w:val="Referencafusnote"/>
        </w:rPr>
        <w:footnoteRef/>
      </w:r>
      <w:r>
        <w:t xml:space="preserve"> </w:t>
      </w:r>
      <w:r w:rsidRPr="00744B7C">
        <w:rPr>
          <w:rFonts w:ascii="Arial" w:hAnsi="Arial" w:cs="Arial"/>
        </w:rPr>
        <w:t>NN 92/96, 39/99, 42/99, 92/99, 43/00, 131/00, 27/01, 34/01, 65/01, 118/01, 80/02, 81/02 i 98/19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42" w:rsidRDefault="00850042" w:rsidP="00E959CB">
    <w:pPr>
      <w:pStyle w:val="Zaglavlje"/>
      <w:jc w:val="center"/>
      <w:rPr>
        <w:rFonts w:ascii="Arial" w:hAnsi="Arial" w:cs="Arial"/>
      </w:rPr>
    </w:pPr>
    <w:r w:rsidRPr="00F77782">
      <w:rPr>
        <w:rFonts w:ascii="Arial" w:hAnsi="Arial" w:cs="Arial"/>
      </w:rPr>
      <w:t>Strate</w:t>
    </w:r>
    <w:r>
      <w:rPr>
        <w:rFonts w:ascii="Arial" w:hAnsi="Arial" w:cs="Arial"/>
      </w:rPr>
      <w:t>gija</w:t>
    </w:r>
    <w:r w:rsidRPr="00F77782">
      <w:rPr>
        <w:rFonts w:ascii="Arial" w:hAnsi="Arial" w:cs="Arial"/>
      </w:rPr>
      <w:t xml:space="preserve"> upravljanja </w:t>
    </w:r>
    <w:r w:rsidR="00CB69C5">
      <w:rPr>
        <w:rFonts w:ascii="Arial" w:hAnsi="Arial" w:cs="Arial"/>
      </w:rPr>
      <w:t xml:space="preserve">i raspolaganja </w:t>
    </w:r>
    <w:r w:rsidRPr="00F77782">
      <w:rPr>
        <w:rFonts w:ascii="Arial" w:hAnsi="Arial" w:cs="Arial"/>
      </w:rPr>
      <w:t xml:space="preserve">imovinom </w:t>
    </w:r>
    <w:r w:rsidR="00CB69C5">
      <w:rPr>
        <w:rFonts w:ascii="Arial" w:hAnsi="Arial" w:cs="Arial"/>
      </w:rPr>
      <w:t xml:space="preserve">u vlasništvu </w:t>
    </w:r>
    <w:r w:rsidRPr="00F77782">
      <w:rPr>
        <w:rFonts w:ascii="Arial" w:hAnsi="Arial" w:cs="Arial"/>
      </w:rPr>
      <w:t>Grada Pregrade</w:t>
    </w:r>
  </w:p>
  <w:p w:rsidR="00850042" w:rsidRPr="00F77782" w:rsidRDefault="00850042" w:rsidP="00E959CB">
    <w:pPr>
      <w:pStyle w:val="Zaglavlje"/>
      <w:jc w:val="center"/>
      <w:rPr>
        <w:rFonts w:ascii="Arial" w:hAnsi="Arial" w:cs="Arial"/>
      </w:rPr>
    </w:pPr>
    <w:r>
      <w:rPr>
        <w:rFonts w:ascii="Arial" w:hAnsi="Arial" w:cs="Arial"/>
      </w:rPr>
      <w:t>za razdoblje 2021. – 2027. godine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F85"/>
    <w:multiLevelType w:val="hybridMultilevel"/>
    <w:tmpl w:val="C736F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054BF1"/>
    <w:multiLevelType w:val="hybridMultilevel"/>
    <w:tmpl w:val="65921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F83CCC"/>
    <w:multiLevelType w:val="hybridMultilevel"/>
    <w:tmpl w:val="2BB2C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33773F"/>
    <w:multiLevelType w:val="hybridMultilevel"/>
    <w:tmpl w:val="1DB2A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F90DB9"/>
    <w:multiLevelType w:val="hybridMultilevel"/>
    <w:tmpl w:val="23F4BB52"/>
    <w:lvl w:ilvl="0" w:tplc="8FD095C6">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395638A"/>
    <w:multiLevelType w:val="hybridMultilevel"/>
    <w:tmpl w:val="EA0C8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CE3C6F"/>
    <w:multiLevelType w:val="hybridMultilevel"/>
    <w:tmpl w:val="3E2A6006"/>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EC2E9D"/>
    <w:multiLevelType w:val="hybridMultilevel"/>
    <w:tmpl w:val="E58CE05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AB30C2B"/>
    <w:multiLevelType w:val="hybridMultilevel"/>
    <w:tmpl w:val="F6943256"/>
    <w:lvl w:ilvl="0" w:tplc="0409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D237504"/>
    <w:multiLevelType w:val="hybridMultilevel"/>
    <w:tmpl w:val="EF66C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807105"/>
    <w:multiLevelType w:val="hybridMultilevel"/>
    <w:tmpl w:val="3FC01672"/>
    <w:lvl w:ilvl="0" w:tplc="8FD095C6">
      <w:start w:val="1"/>
      <w:numFmt w:val="bullet"/>
      <w:lvlText w:val="·"/>
      <w:lvlJc w:val="left"/>
      <w:pPr>
        <w:ind w:left="720" w:hanging="360"/>
      </w:pPr>
      <w:rPr>
        <w:rFonts w:ascii="Symbol" w:hAnsi="Symbol" w:hint="default"/>
      </w:rPr>
    </w:lvl>
    <w:lvl w:ilvl="1" w:tplc="6440596C">
      <w:start w:val="1"/>
      <w:numFmt w:val="bullet"/>
      <w:lvlText w:val="o"/>
      <w:lvlJc w:val="left"/>
      <w:pPr>
        <w:ind w:left="1440" w:hanging="360"/>
      </w:pPr>
      <w:rPr>
        <w:rFonts w:ascii="Courier New" w:hAnsi="Courier New" w:hint="default"/>
      </w:rPr>
    </w:lvl>
    <w:lvl w:ilvl="2" w:tplc="DC2617B6">
      <w:start w:val="1"/>
      <w:numFmt w:val="bullet"/>
      <w:lvlText w:val=""/>
      <w:lvlJc w:val="left"/>
      <w:pPr>
        <w:ind w:left="2160" w:hanging="360"/>
      </w:pPr>
      <w:rPr>
        <w:rFonts w:ascii="Wingdings" w:hAnsi="Wingdings" w:hint="default"/>
      </w:rPr>
    </w:lvl>
    <w:lvl w:ilvl="3" w:tplc="DF405810">
      <w:start w:val="1"/>
      <w:numFmt w:val="bullet"/>
      <w:lvlText w:val=""/>
      <w:lvlJc w:val="left"/>
      <w:pPr>
        <w:ind w:left="2880" w:hanging="360"/>
      </w:pPr>
      <w:rPr>
        <w:rFonts w:ascii="Symbol" w:hAnsi="Symbol" w:hint="default"/>
      </w:rPr>
    </w:lvl>
    <w:lvl w:ilvl="4" w:tplc="DF9CE80C">
      <w:start w:val="1"/>
      <w:numFmt w:val="bullet"/>
      <w:lvlText w:val="o"/>
      <w:lvlJc w:val="left"/>
      <w:pPr>
        <w:ind w:left="3600" w:hanging="360"/>
      </w:pPr>
      <w:rPr>
        <w:rFonts w:ascii="Courier New" w:hAnsi="Courier New" w:hint="default"/>
      </w:rPr>
    </w:lvl>
    <w:lvl w:ilvl="5" w:tplc="A53EBA70">
      <w:start w:val="1"/>
      <w:numFmt w:val="bullet"/>
      <w:lvlText w:val=""/>
      <w:lvlJc w:val="left"/>
      <w:pPr>
        <w:ind w:left="4320" w:hanging="360"/>
      </w:pPr>
      <w:rPr>
        <w:rFonts w:ascii="Wingdings" w:hAnsi="Wingdings" w:hint="default"/>
      </w:rPr>
    </w:lvl>
    <w:lvl w:ilvl="6" w:tplc="D690E998">
      <w:start w:val="1"/>
      <w:numFmt w:val="bullet"/>
      <w:lvlText w:val=""/>
      <w:lvlJc w:val="left"/>
      <w:pPr>
        <w:ind w:left="5040" w:hanging="360"/>
      </w:pPr>
      <w:rPr>
        <w:rFonts w:ascii="Symbol" w:hAnsi="Symbol" w:hint="default"/>
      </w:rPr>
    </w:lvl>
    <w:lvl w:ilvl="7" w:tplc="23C8FC64">
      <w:start w:val="1"/>
      <w:numFmt w:val="bullet"/>
      <w:lvlText w:val="o"/>
      <w:lvlJc w:val="left"/>
      <w:pPr>
        <w:ind w:left="5760" w:hanging="360"/>
      </w:pPr>
      <w:rPr>
        <w:rFonts w:ascii="Courier New" w:hAnsi="Courier New" w:hint="default"/>
      </w:rPr>
    </w:lvl>
    <w:lvl w:ilvl="8" w:tplc="28BAB1DC">
      <w:start w:val="1"/>
      <w:numFmt w:val="bullet"/>
      <w:lvlText w:val=""/>
      <w:lvlJc w:val="left"/>
      <w:pPr>
        <w:ind w:left="6480" w:hanging="360"/>
      </w:pPr>
      <w:rPr>
        <w:rFonts w:ascii="Wingdings" w:hAnsi="Wingdings" w:hint="default"/>
      </w:rPr>
    </w:lvl>
  </w:abstractNum>
  <w:abstractNum w:abstractNumId="11">
    <w:nsid w:val="29DE6641"/>
    <w:multiLevelType w:val="hybridMultilevel"/>
    <w:tmpl w:val="8B06E1B2"/>
    <w:lvl w:ilvl="0" w:tplc="ACFA9DCE">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B77476"/>
    <w:multiLevelType w:val="hybridMultilevel"/>
    <w:tmpl w:val="5BCE5A0C"/>
    <w:lvl w:ilvl="0" w:tplc="A418A3DE">
      <w:start w:val="1"/>
      <w:numFmt w:val="decimal"/>
      <w:lvlText w:val="%1."/>
      <w:lvlJc w:val="left"/>
      <w:pPr>
        <w:tabs>
          <w:tab w:val="num" w:pos="1440"/>
        </w:tabs>
        <w:ind w:left="1440" w:hanging="360"/>
      </w:pPr>
      <w:rPr>
        <w:rFonts w:hint="default"/>
        <w:color w:val="231F20"/>
      </w:rPr>
    </w:lvl>
    <w:lvl w:ilvl="1" w:tplc="04090001">
      <w:start w:val="1"/>
      <w:numFmt w:val="bullet"/>
      <w:lvlText w:val=""/>
      <w:lvlJc w:val="left"/>
      <w:pPr>
        <w:tabs>
          <w:tab w:val="num" w:pos="2160"/>
        </w:tabs>
        <w:ind w:left="2160" w:hanging="360"/>
      </w:pPr>
      <w:rPr>
        <w:rFonts w:ascii="Symbol" w:hAnsi="Symbol" w:hint="default"/>
        <w:color w:val="231F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C1A15B0"/>
    <w:multiLevelType w:val="hybridMultilevel"/>
    <w:tmpl w:val="87C88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5E3DA0"/>
    <w:multiLevelType w:val="hybridMultilevel"/>
    <w:tmpl w:val="E39A3292"/>
    <w:lvl w:ilvl="0" w:tplc="BC12B9A8">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9501BE"/>
    <w:multiLevelType w:val="hybridMultilevel"/>
    <w:tmpl w:val="6E2CF430"/>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F7E363A"/>
    <w:multiLevelType w:val="hybridMultilevel"/>
    <w:tmpl w:val="2FAC5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B91DAD"/>
    <w:multiLevelType w:val="hybridMultilevel"/>
    <w:tmpl w:val="D160C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2FD5E87"/>
    <w:multiLevelType w:val="hybridMultilevel"/>
    <w:tmpl w:val="7248CDB2"/>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4671F67"/>
    <w:multiLevelType w:val="hybridMultilevel"/>
    <w:tmpl w:val="74741310"/>
    <w:lvl w:ilvl="0" w:tplc="4E1CFAAE">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8F95E2E"/>
    <w:multiLevelType w:val="hybridMultilevel"/>
    <w:tmpl w:val="BBA88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C0D0C77"/>
    <w:multiLevelType w:val="hybridMultilevel"/>
    <w:tmpl w:val="A9B62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D010FCB"/>
    <w:multiLevelType w:val="hybridMultilevel"/>
    <w:tmpl w:val="12104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282146"/>
    <w:multiLevelType w:val="hybridMultilevel"/>
    <w:tmpl w:val="669C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F9B4FEE"/>
    <w:multiLevelType w:val="hybridMultilevel"/>
    <w:tmpl w:val="72102E22"/>
    <w:lvl w:ilvl="0" w:tplc="2194803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1B86DBF"/>
    <w:multiLevelType w:val="hybridMultilevel"/>
    <w:tmpl w:val="2B4ECCAA"/>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3E156F8"/>
    <w:multiLevelType w:val="hybridMultilevel"/>
    <w:tmpl w:val="CC2A01BE"/>
    <w:lvl w:ilvl="0" w:tplc="0409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45D5CE8"/>
    <w:multiLevelType w:val="hybridMultilevel"/>
    <w:tmpl w:val="FB1CE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64470C7"/>
    <w:multiLevelType w:val="hybridMultilevel"/>
    <w:tmpl w:val="CA4C3FC6"/>
    <w:lvl w:ilvl="0" w:tplc="041A0001">
      <w:start w:val="1"/>
      <w:numFmt w:val="bullet"/>
      <w:lvlText w:val=""/>
      <w:lvlJc w:val="left"/>
      <w:pPr>
        <w:ind w:left="789" w:hanging="360"/>
      </w:pPr>
      <w:rPr>
        <w:rFonts w:ascii="Symbol" w:hAnsi="Symbol"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29">
    <w:nsid w:val="4677182A"/>
    <w:multiLevelType w:val="hybridMultilevel"/>
    <w:tmpl w:val="8F4A9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9064089"/>
    <w:multiLevelType w:val="hybridMultilevel"/>
    <w:tmpl w:val="FFAE4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B3D307F"/>
    <w:multiLevelType w:val="hybridMultilevel"/>
    <w:tmpl w:val="7988F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DF27E2E"/>
    <w:multiLevelType w:val="hybridMultilevel"/>
    <w:tmpl w:val="E6469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15A3EFA"/>
    <w:multiLevelType w:val="hybridMultilevel"/>
    <w:tmpl w:val="71146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BA2157B"/>
    <w:multiLevelType w:val="hybridMultilevel"/>
    <w:tmpl w:val="A196A4E8"/>
    <w:lvl w:ilvl="0" w:tplc="8FD095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E675C32"/>
    <w:multiLevelType w:val="hybridMultilevel"/>
    <w:tmpl w:val="141CBFCE"/>
    <w:lvl w:ilvl="0" w:tplc="C130F82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5EFF2A5F"/>
    <w:multiLevelType w:val="hybridMultilevel"/>
    <w:tmpl w:val="79C60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F26030B"/>
    <w:multiLevelType w:val="hybridMultilevel"/>
    <w:tmpl w:val="B6C05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2E41721"/>
    <w:multiLevelType w:val="hybridMultilevel"/>
    <w:tmpl w:val="0CC2E93C"/>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7FE3D2E"/>
    <w:multiLevelType w:val="hybridMultilevel"/>
    <w:tmpl w:val="00563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83A4005"/>
    <w:multiLevelType w:val="hybridMultilevel"/>
    <w:tmpl w:val="1B1414E6"/>
    <w:lvl w:ilvl="0" w:tplc="6DFE0702">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9692FFF"/>
    <w:multiLevelType w:val="hybridMultilevel"/>
    <w:tmpl w:val="E57EC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AAD41AA"/>
    <w:multiLevelType w:val="hybridMultilevel"/>
    <w:tmpl w:val="8E26ABB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6BE876A1"/>
    <w:multiLevelType w:val="hybridMultilevel"/>
    <w:tmpl w:val="6A7477CA"/>
    <w:lvl w:ilvl="0" w:tplc="08E6A16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6D41219D"/>
    <w:multiLevelType w:val="hybridMultilevel"/>
    <w:tmpl w:val="B22004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1F47261"/>
    <w:multiLevelType w:val="hybridMultilevel"/>
    <w:tmpl w:val="48D0CF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7745567A"/>
    <w:multiLevelType w:val="hybridMultilevel"/>
    <w:tmpl w:val="97C28C14"/>
    <w:lvl w:ilvl="0" w:tplc="BC12B9A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8D60D09"/>
    <w:multiLevelType w:val="hybridMultilevel"/>
    <w:tmpl w:val="93105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B7C1BAF"/>
    <w:multiLevelType w:val="hybridMultilevel"/>
    <w:tmpl w:val="3F621CF2"/>
    <w:lvl w:ilvl="0" w:tplc="D6DE93D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FCD2159"/>
    <w:multiLevelType w:val="hybridMultilevel"/>
    <w:tmpl w:val="AFBC35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33"/>
  </w:num>
  <w:num w:numId="4">
    <w:abstractNumId w:val="36"/>
  </w:num>
  <w:num w:numId="5">
    <w:abstractNumId w:val="48"/>
  </w:num>
  <w:num w:numId="6">
    <w:abstractNumId w:val="17"/>
  </w:num>
  <w:num w:numId="7">
    <w:abstractNumId w:val="28"/>
  </w:num>
  <w:num w:numId="8">
    <w:abstractNumId w:val="49"/>
  </w:num>
  <w:num w:numId="9">
    <w:abstractNumId w:val="24"/>
  </w:num>
  <w:num w:numId="10">
    <w:abstractNumId w:val="16"/>
  </w:num>
  <w:num w:numId="11">
    <w:abstractNumId w:val="23"/>
  </w:num>
  <w:num w:numId="12">
    <w:abstractNumId w:val="29"/>
  </w:num>
  <w:num w:numId="13">
    <w:abstractNumId w:val="11"/>
  </w:num>
  <w:num w:numId="14">
    <w:abstractNumId w:val="6"/>
  </w:num>
  <w:num w:numId="15">
    <w:abstractNumId w:val="34"/>
  </w:num>
  <w:num w:numId="16">
    <w:abstractNumId w:val="25"/>
  </w:num>
  <w:num w:numId="17">
    <w:abstractNumId w:val="4"/>
  </w:num>
  <w:num w:numId="18">
    <w:abstractNumId w:val="18"/>
  </w:num>
  <w:num w:numId="19">
    <w:abstractNumId w:val="40"/>
  </w:num>
  <w:num w:numId="20">
    <w:abstractNumId w:val="38"/>
  </w:num>
  <w:num w:numId="21">
    <w:abstractNumId w:val="5"/>
  </w:num>
  <w:num w:numId="22">
    <w:abstractNumId w:val="42"/>
  </w:num>
  <w:num w:numId="23">
    <w:abstractNumId w:val="15"/>
  </w:num>
  <w:num w:numId="24">
    <w:abstractNumId w:val="26"/>
  </w:num>
  <w:num w:numId="25">
    <w:abstractNumId w:val="45"/>
  </w:num>
  <w:num w:numId="26">
    <w:abstractNumId w:val="12"/>
  </w:num>
  <w:num w:numId="27">
    <w:abstractNumId w:val="8"/>
  </w:num>
  <w:num w:numId="28">
    <w:abstractNumId w:val="19"/>
  </w:num>
  <w:num w:numId="29">
    <w:abstractNumId w:val="43"/>
  </w:num>
  <w:num w:numId="30">
    <w:abstractNumId w:val="35"/>
  </w:num>
  <w:num w:numId="31">
    <w:abstractNumId w:val="22"/>
  </w:num>
  <w:num w:numId="32">
    <w:abstractNumId w:val="37"/>
  </w:num>
  <w:num w:numId="33">
    <w:abstractNumId w:val="7"/>
  </w:num>
  <w:num w:numId="34">
    <w:abstractNumId w:val="0"/>
  </w:num>
  <w:num w:numId="35">
    <w:abstractNumId w:val="47"/>
  </w:num>
  <w:num w:numId="36">
    <w:abstractNumId w:val="31"/>
  </w:num>
  <w:num w:numId="37">
    <w:abstractNumId w:val="1"/>
  </w:num>
  <w:num w:numId="38">
    <w:abstractNumId w:val="2"/>
  </w:num>
  <w:num w:numId="39">
    <w:abstractNumId w:val="21"/>
  </w:num>
  <w:num w:numId="40">
    <w:abstractNumId w:val="10"/>
  </w:num>
  <w:num w:numId="41">
    <w:abstractNumId w:val="13"/>
  </w:num>
  <w:num w:numId="42">
    <w:abstractNumId w:val="32"/>
  </w:num>
  <w:num w:numId="43">
    <w:abstractNumId w:val="14"/>
  </w:num>
  <w:num w:numId="44">
    <w:abstractNumId w:val="3"/>
  </w:num>
  <w:num w:numId="45">
    <w:abstractNumId w:val="46"/>
  </w:num>
  <w:num w:numId="46">
    <w:abstractNumId w:val="20"/>
  </w:num>
  <w:num w:numId="47">
    <w:abstractNumId w:val="30"/>
  </w:num>
  <w:num w:numId="48">
    <w:abstractNumId w:val="44"/>
  </w:num>
  <w:num w:numId="49">
    <w:abstractNumId w:val="39"/>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59CB"/>
    <w:rsid w:val="000000F0"/>
    <w:rsid w:val="00016E6A"/>
    <w:rsid w:val="0001783E"/>
    <w:rsid w:val="00031142"/>
    <w:rsid w:val="000716D8"/>
    <w:rsid w:val="00080F9C"/>
    <w:rsid w:val="00084220"/>
    <w:rsid w:val="00097B13"/>
    <w:rsid w:val="000A3C25"/>
    <w:rsid w:val="000A5829"/>
    <w:rsid w:val="000B2171"/>
    <w:rsid w:val="000B6675"/>
    <w:rsid w:val="000F674F"/>
    <w:rsid w:val="0011542D"/>
    <w:rsid w:val="001224A5"/>
    <w:rsid w:val="00123723"/>
    <w:rsid w:val="00131A0D"/>
    <w:rsid w:val="00136551"/>
    <w:rsid w:val="001538EF"/>
    <w:rsid w:val="00162A89"/>
    <w:rsid w:val="0017152B"/>
    <w:rsid w:val="0017337E"/>
    <w:rsid w:val="001957FA"/>
    <w:rsid w:val="001A0F63"/>
    <w:rsid w:val="001A48EB"/>
    <w:rsid w:val="001A49E3"/>
    <w:rsid w:val="001B4B2E"/>
    <w:rsid w:val="001C09BC"/>
    <w:rsid w:val="001C3271"/>
    <w:rsid w:val="001C60BF"/>
    <w:rsid w:val="001D6873"/>
    <w:rsid w:val="001D6A8D"/>
    <w:rsid w:val="001F1EBC"/>
    <w:rsid w:val="002010AC"/>
    <w:rsid w:val="00205B92"/>
    <w:rsid w:val="0022325D"/>
    <w:rsid w:val="002360BD"/>
    <w:rsid w:val="002377AA"/>
    <w:rsid w:val="002B72A9"/>
    <w:rsid w:val="002C236C"/>
    <w:rsid w:val="002C2F52"/>
    <w:rsid w:val="002D0765"/>
    <w:rsid w:val="00305E77"/>
    <w:rsid w:val="00306FAE"/>
    <w:rsid w:val="0032012C"/>
    <w:rsid w:val="00332C4D"/>
    <w:rsid w:val="00333B13"/>
    <w:rsid w:val="00343270"/>
    <w:rsid w:val="00350B3C"/>
    <w:rsid w:val="00362823"/>
    <w:rsid w:val="003712E8"/>
    <w:rsid w:val="003A7095"/>
    <w:rsid w:val="003B135A"/>
    <w:rsid w:val="003C27FD"/>
    <w:rsid w:val="003C4BD4"/>
    <w:rsid w:val="003E0C78"/>
    <w:rsid w:val="003E76AE"/>
    <w:rsid w:val="003F1A26"/>
    <w:rsid w:val="003F5DDD"/>
    <w:rsid w:val="003F7A29"/>
    <w:rsid w:val="0041115E"/>
    <w:rsid w:val="00420340"/>
    <w:rsid w:val="004239D6"/>
    <w:rsid w:val="00426670"/>
    <w:rsid w:val="00456755"/>
    <w:rsid w:val="004727A9"/>
    <w:rsid w:val="00482003"/>
    <w:rsid w:val="00484D83"/>
    <w:rsid w:val="00485714"/>
    <w:rsid w:val="00492331"/>
    <w:rsid w:val="00496890"/>
    <w:rsid w:val="004A0D00"/>
    <w:rsid w:val="004A32B9"/>
    <w:rsid w:val="004D6EF1"/>
    <w:rsid w:val="004E535A"/>
    <w:rsid w:val="00514F7F"/>
    <w:rsid w:val="0052109F"/>
    <w:rsid w:val="00533A8D"/>
    <w:rsid w:val="0054780E"/>
    <w:rsid w:val="00574D41"/>
    <w:rsid w:val="005760E8"/>
    <w:rsid w:val="005763CA"/>
    <w:rsid w:val="005928AC"/>
    <w:rsid w:val="005E50AF"/>
    <w:rsid w:val="005F15FD"/>
    <w:rsid w:val="00610454"/>
    <w:rsid w:val="00652464"/>
    <w:rsid w:val="00652D97"/>
    <w:rsid w:val="006536F5"/>
    <w:rsid w:val="00667BDC"/>
    <w:rsid w:val="00676553"/>
    <w:rsid w:val="00694201"/>
    <w:rsid w:val="006A2255"/>
    <w:rsid w:val="006A714A"/>
    <w:rsid w:val="006B6224"/>
    <w:rsid w:val="006C1053"/>
    <w:rsid w:val="006D468C"/>
    <w:rsid w:val="006E1D7A"/>
    <w:rsid w:val="006E2199"/>
    <w:rsid w:val="007028C9"/>
    <w:rsid w:val="00713431"/>
    <w:rsid w:val="00716724"/>
    <w:rsid w:val="00723A6A"/>
    <w:rsid w:val="00724639"/>
    <w:rsid w:val="00737EA8"/>
    <w:rsid w:val="00744B7C"/>
    <w:rsid w:val="00771F8F"/>
    <w:rsid w:val="007830D3"/>
    <w:rsid w:val="0078369F"/>
    <w:rsid w:val="00784A69"/>
    <w:rsid w:val="007865DA"/>
    <w:rsid w:val="007A511C"/>
    <w:rsid w:val="007B5DDE"/>
    <w:rsid w:val="007C0524"/>
    <w:rsid w:val="007C525B"/>
    <w:rsid w:val="007C6A34"/>
    <w:rsid w:val="007F52D3"/>
    <w:rsid w:val="0080009A"/>
    <w:rsid w:val="00800B7A"/>
    <w:rsid w:val="008130D4"/>
    <w:rsid w:val="008152CF"/>
    <w:rsid w:val="0082036E"/>
    <w:rsid w:val="00820D3D"/>
    <w:rsid w:val="008219D0"/>
    <w:rsid w:val="0082277E"/>
    <w:rsid w:val="00827A60"/>
    <w:rsid w:val="008315D8"/>
    <w:rsid w:val="00831A55"/>
    <w:rsid w:val="0084518C"/>
    <w:rsid w:val="00847B08"/>
    <w:rsid w:val="00850042"/>
    <w:rsid w:val="0086095A"/>
    <w:rsid w:val="00861AD4"/>
    <w:rsid w:val="00873088"/>
    <w:rsid w:val="0088380F"/>
    <w:rsid w:val="00895EA8"/>
    <w:rsid w:val="008A265C"/>
    <w:rsid w:val="008C365A"/>
    <w:rsid w:val="008E0E4C"/>
    <w:rsid w:val="008F7D38"/>
    <w:rsid w:val="00925C37"/>
    <w:rsid w:val="0093224F"/>
    <w:rsid w:val="009663EE"/>
    <w:rsid w:val="00975F80"/>
    <w:rsid w:val="00991425"/>
    <w:rsid w:val="00994777"/>
    <w:rsid w:val="009C34AB"/>
    <w:rsid w:val="009C43EE"/>
    <w:rsid w:val="009D13B5"/>
    <w:rsid w:val="009F2458"/>
    <w:rsid w:val="009F7B3E"/>
    <w:rsid w:val="00A06DD0"/>
    <w:rsid w:val="00A12B71"/>
    <w:rsid w:val="00A13621"/>
    <w:rsid w:val="00A20B65"/>
    <w:rsid w:val="00A26FF4"/>
    <w:rsid w:val="00A45F7A"/>
    <w:rsid w:val="00A56E9E"/>
    <w:rsid w:val="00A805CE"/>
    <w:rsid w:val="00A815FE"/>
    <w:rsid w:val="00A96CBD"/>
    <w:rsid w:val="00AA2BFE"/>
    <w:rsid w:val="00AE26BB"/>
    <w:rsid w:val="00AE7C3B"/>
    <w:rsid w:val="00AF4FA3"/>
    <w:rsid w:val="00B14D5E"/>
    <w:rsid w:val="00B35245"/>
    <w:rsid w:val="00B36643"/>
    <w:rsid w:val="00B57B31"/>
    <w:rsid w:val="00B65878"/>
    <w:rsid w:val="00B676C6"/>
    <w:rsid w:val="00B711C5"/>
    <w:rsid w:val="00B861BC"/>
    <w:rsid w:val="00BB6549"/>
    <w:rsid w:val="00BC3F9D"/>
    <w:rsid w:val="00BE0A60"/>
    <w:rsid w:val="00C05F10"/>
    <w:rsid w:val="00C067AD"/>
    <w:rsid w:val="00C243C2"/>
    <w:rsid w:val="00C36AA2"/>
    <w:rsid w:val="00C40C38"/>
    <w:rsid w:val="00C53286"/>
    <w:rsid w:val="00C5628C"/>
    <w:rsid w:val="00C6314C"/>
    <w:rsid w:val="00C75DC3"/>
    <w:rsid w:val="00C77100"/>
    <w:rsid w:val="00C913FA"/>
    <w:rsid w:val="00CB1FE5"/>
    <w:rsid w:val="00CB69C5"/>
    <w:rsid w:val="00CB6D18"/>
    <w:rsid w:val="00CB7841"/>
    <w:rsid w:val="00CE6CC1"/>
    <w:rsid w:val="00D05D31"/>
    <w:rsid w:val="00D30B00"/>
    <w:rsid w:val="00D4575B"/>
    <w:rsid w:val="00D45CF0"/>
    <w:rsid w:val="00D61CF8"/>
    <w:rsid w:val="00D62A7D"/>
    <w:rsid w:val="00D72CB9"/>
    <w:rsid w:val="00D94E23"/>
    <w:rsid w:val="00DC4949"/>
    <w:rsid w:val="00DD78EE"/>
    <w:rsid w:val="00DF102B"/>
    <w:rsid w:val="00E061E1"/>
    <w:rsid w:val="00E100F3"/>
    <w:rsid w:val="00E14A69"/>
    <w:rsid w:val="00E43E87"/>
    <w:rsid w:val="00E4469E"/>
    <w:rsid w:val="00E618DB"/>
    <w:rsid w:val="00E71055"/>
    <w:rsid w:val="00E7506F"/>
    <w:rsid w:val="00E76445"/>
    <w:rsid w:val="00E77BD8"/>
    <w:rsid w:val="00E80F43"/>
    <w:rsid w:val="00E91B3F"/>
    <w:rsid w:val="00E9418A"/>
    <w:rsid w:val="00E959CB"/>
    <w:rsid w:val="00EA72FA"/>
    <w:rsid w:val="00EB15F2"/>
    <w:rsid w:val="00ED76DA"/>
    <w:rsid w:val="00EF06F2"/>
    <w:rsid w:val="00EF4652"/>
    <w:rsid w:val="00F215D4"/>
    <w:rsid w:val="00F24C31"/>
    <w:rsid w:val="00F278FF"/>
    <w:rsid w:val="00F50D3D"/>
    <w:rsid w:val="00F51718"/>
    <w:rsid w:val="00F70F9D"/>
    <w:rsid w:val="00F77782"/>
    <w:rsid w:val="00F91955"/>
    <w:rsid w:val="00FB2619"/>
    <w:rsid w:val="00FC2932"/>
    <w:rsid w:val="00FE1F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BC"/>
  </w:style>
  <w:style w:type="paragraph" w:styleId="Naslov1">
    <w:name w:val="heading 1"/>
    <w:basedOn w:val="Normal"/>
    <w:next w:val="Normal"/>
    <w:link w:val="Naslov1Char"/>
    <w:uiPriority w:val="9"/>
    <w:qFormat/>
    <w:rsid w:val="00E959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E959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B21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959CB"/>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E959CB"/>
    <w:pPr>
      <w:outlineLvl w:val="9"/>
    </w:pPr>
    <w:rPr>
      <w:lang w:val="en-US"/>
    </w:rPr>
  </w:style>
  <w:style w:type="paragraph" w:styleId="Zaglavlje">
    <w:name w:val="header"/>
    <w:basedOn w:val="Normal"/>
    <w:link w:val="ZaglavljeChar"/>
    <w:uiPriority w:val="99"/>
    <w:unhideWhenUsed/>
    <w:rsid w:val="00E959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59CB"/>
  </w:style>
  <w:style w:type="paragraph" w:styleId="Podnoje">
    <w:name w:val="footer"/>
    <w:basedOn w:val="Normal"/>
    <w:link w:val="PodnojeChar"/>
    <w:uiPriority w:val="99"/>
    <w:unhideWhenUsed/>
    <w:rsid w:val="00E959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59CB"/>
  </w:style>
  <w:style w:type="character" w:customStyle="1" w:styleId="Naslov2Char">
    <w:name w:val="Naslov 2 Char"/>
    <w:basedOn w:val="Zadanifontodlomka"/>
    <w:link w:val="Naslov2"/>
    <w:uiPriority w:val="9"/>
    <w:rsid w:val="00E959C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E959CB"/>
    <w:pPr>
      <w:spacing w:after="100"/>
    </w:pPr>
  </w:style>
  <w:style w:type="paragraph" w:styleId="Sadraj2">
    <w:name w:val="toc 2"/>
    <w:basedOn w:val="Normal"/>
    <w:next w:val="Normal"/>
    <w:autoRedefine/>
    <w:uiPriority w:val="39"/>
    <w:unhideWhenUsed/>
    <w:rsid w:val="00E959CB"/>
    <w:pPr>
      <w:spacing w:after="100"/>
      <w:ind w:left="220"/>
    </w:pPr>
  </w:style>
  <w:style w:type="character" w:styleId="Hiperveza">
    <w:name w:val="Hyperlink"/>
    <w:basedOn w:val="Zadanifontodlomka"/>
    <w:uiPriority w:val="99"/>
    <w:unhideWhenUsed/>
    <w:rsid w:val="00E959CB"/>
    <w:rPr>
      <w:color w:val="0563C1" w:themeColor="hyperlink"/>
      <w:u w:val="single"/>
    </w:rPr>
  </w:style>
  <w:style w:type="paragraph" w:styleId="Bezproreda">
    <w:name w:val="No Spacing"/>
    <w:link w:val="BezproredaChar"/>
    <w:uiPriority w:val="1"/>
    <w:qFormat/>
    <w:rsid w:val="00F77782"/>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F77782"/>
    <w:rPr>
      <w:rFonts w:eastAsiaTheme="minorEastAsia"/>
      <w:lang w:val="en-US"/>
    </w:rPr>
  </w:style>
  <w:style w:type="paragraph" w:styleId="Tekstfusnote">
    <w:name w:val="footnote text"/>
    <w:basedOn w:val="Normal"/>
    <w:link w:val="TekstfusnoteChar"/>
    <w:uiPriority w:val="99"/>
    <w:unhideWhenUsed/>
    <w:rsid w:val="001538EF"/>
    <w:pPr>
      <w:spacing w:after="0" w:line="240" w:lineRule="auto"/>
    </w:pPr>
    <w:rPr>
      <w:sz w:val="20"/>
      <w:szCs w:val="20"/>
    </w:rPr>
  </w:style>
  <w:style w:type="character" w:customStyle="1" w:styleId="TekstfusnoteChar">
    <w:name w:val="Tekst fusnote Char"/>
    <w:basedOn w:val="Zadanifontodlomka"/>
    <w:link w:val="Tekstfusnote"/>
    <w:uiPriority w:val="99"/>
    <w:rsid w:val="001538EF"/>
    <w:rPr>
      <w:sz w:val="20"/>
      <w:szCs w:val="20"/>
    </w:rPr>
  </w:style>
  <w:style w:type="character" w:styleId="Referencafusnote">
    <w:name w:val="footnote reference"/>
    <w:basedOn w:val="Zadanifontodlomka"/>
    <w:uiPriority w:val="99"/>
    <w:unhideWhenUsed/>
    <w:rsid w:val="001538EF"/>
    <w:rPr>
      <w:vertAlign w:val="superscript"/>
    </w:rPr>
  </w:style>
  <w:style w:type="paragraph" w:styleId="Odlomakpopisa">
    <w:name w:val="List Paragraph"/>
    <w:aliases w:val="NumberedParas,Akapit z listą BS,List Paragraph 1,Bullets,List Paragraph (numbered (a)),Viñeta 1,Heading 12,heading 1,naslov 1,Naslov 12,Graf,Paragraph,List Paragraph Red,lp1"/>
    <w:basedOn w:val="Normal"/>
    <w:link w:val="OdlomakpopisaChar"/>
    <w:uiPriority w:val="34"/>
    <w:qFormat/>
    <w:rsid w:val="000A3C25"/>
    <w:pPr>
      <w:ind w:left="720"/>
      <w:contextualSpacing/>
    </w:pPr>
  </w:style>
  <w:style w:type="character" w:styleId="Referencakomentara">
    <w:name w:val="annotation reference"/>
    <w:basedOn w:val="Zadanifontodlomka"/>
    <w:uiPriority w:val="99"/>
    <w:semiHidden/>
    <w:unhideWhenUsed/>
    <w:rsid w:val="00EF4652"/>
    <w:rPr>
      <w:sz w:val="16"/>
      <w:szCs w:val="16"/>
    </w:rPr>
  </w:style>
  <w:style w:type="paragraph" w:styleId="Tekstkomentara">
    <w:name w:val="annotation text"/>
    <w:basedOn w:val="Normal"/>
    <w:link w:val="TekstkomentaraChar"/>
    <w:uiPriority w:val="99"/>
    <w:semiHidden/>
    <w:unhideWhenUsed/>
    <w:rsid w:val="00EF4652"/>
    <w:pPr>
      <w:spacing w:line="240" w:lineRule="auto"/>
    </w:pPr>
    <w:rPr>
      <w:sz w:val="20"/>
      <w:szCs w:val="20"/>
    </w:rPr>
  </w:style>
  <w:style w:type="character" w:customStyle="1" w:styleId="TekstkomentaraChar">
    <w:name w:val="Tekst komentara Char"/>
    <w:basedOn w:val="Zadanifontodlomka"/>
    <w:link w:val="Tekstkomentara"/>
    <w:uiPriority w:val="99"/>
    <w:semiHidden/>
    <w:rsid w:val="00EF4652"/>
    <w:rPr>
      <w:sz w:val="20"/>
      <w:szCs w:val="20"/>
    </w:rPr>
  </w:style>
  <w:style w:type="paragraph" w:styleId="Predmetkomentara">
    <w:name w:val="annotation subject"/>
    <w:basedOn w:val="Tekstkomentara"/>
    <w:next w:val="Tekstkomentara"/>
    <w:link w:val="PredmetkomentaraChar"/>
    <w:uiPriority w:val="99"/>
    <w:semiHidden/>
    <w:unhideWhenUsed/>
    <w:rsid w:val="00EF4652"/>
    <w:rPr>
      <w:b/>
      <w:bCs/>
    </w:rPr>
  </w:style>
  <w:style w:type="character" w:customStyle="1" w:styleId="PredmetkomentaraChar">
    <w:name w:val="Predmet komentara Char"/>
    <w:basedOn w:val="TekstkomentaraChar"/>
    <w:link w:val="Predmetkomentara"/>
    <w:uiPriority w:val="99"/>
    <w:semiHidden/>
    <w:rsid w:val="00EF4652"/>
    <w:rPr>
      <w:b/>
      <w:bCs/>
      <w:sz w:val="20"/>
      <w:szCs w:val="20"/>
    </w:rPr>
  </w:style>
  <w:style w:type="paragraph" w:styleId="Tekstbalonia">
    <w:name w:val="Balloon Text"/>
    <w:basedOn w:val="Normal"/>
    <w:link w:val="TekstbaloniaChar"/>
    <w:uiPriority w:val="99"/>
    <w:semiHidden/>
    <w:unhideWhenUsed/>
    <w:rsid w:val="00EF46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4652"/>
    <w:rPr>
      <w:rFonts w:ascii="Segoe UI" w:hAnsi="Segoe UI" w:cs="Segoe UI"/>
      <w:sz w:val="18"/>
      <w:szCs w:val="18"/>
    </w:rPr>
  </w:style>
  <w:style w:type="paragraph" w:styleId="StandardWeb">
    <w:name w:val="Normal (Web)"/>
    <w:basedOn w:val="Normal"/>
    <w:uiPriority w:val="99"/>
    <w:unhideWhenUsed/>
    <w:rsid w:val="00484D83"/>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484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uiPriority w:val="9"/>
    <w:rsid w:val="000B2171"/>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93224F"/>
    <w:pPr>
      <w:spacing w:after="100"/>
      <w:ind w:left="440"/>
    </w:pPr>
  </w:style>
  <w:style w:type="character" w:customStyle="1" w:styleId="OdlomakpopisaChar">
    <w:name w:val="Odlomak popisa Char"/>
    <w:aliases w:val="NumberedParas Char,Akapit z listą BS Char,List Paragraph 1 Char,Bullets Char,List Paragraph (numbered (a)) Char,Viñeta 1 Char,Heading 12 Char,heading 1 Char,naslov 1 Char,Naslov 12 Char,Graf Char,Paragraph Char,lp1 Char"/>
    <w:link w:val="Odlomakpopisa"/>
    <w:uiPriority w:val="34"/>
    <w:locked/>
    <w:rsid w:val="004E535A"/>
  </w:style>
  <w:style w:type="paragraph" w:styleId="Opisslike">
    <w:name w:val="caption"/>
    <w:basedOn w:val="Normal"/>
    <w:next w:val="Normal"/>
    <w:uiPriority w:val="35"/>
    <w:unhideWhenUsed/>
    <w:qFormat/>
    <w:rsid w:val="004E535A"/>
    <w:pPr>
      <w:spacing w:after="200" w:line="240" w:lineRule="auto"/>
      <w:jc w:val="both"/>
    </w:pPr>
    <w:rPr>
      <w:rFonts w:ascii="Arial" w:hAnsi="Arial"/>
      <w:iCs/>
      <w:sz w:val="20"/>
      <w:szCs w:val="18"/>
    </w:rPr>
  </w:style>
  <w:style w:type="paragraph" w:styleId="Naslov">
    <w:name w:val="Title"/>
    <w:basedOn w:val="Normal"/>
    <w:next w:val="Normal"/>
    <w:link w:val="NaslovChar"/>
    <w:uiPriority w:val="10"/>
    <w:qFormat/>
    <w:rsid w:val="004E535A"/>
    <w:pPr>
      <w:spacing w:after="0" w:line="240" w:lineRule="auto"/>
      <w:contextualSpacing/>
      <w:jc w:val="both"/>
    </w:pPr>
    <w:rPr>
      <w:rFonts w:ascii="Arial" w:eastAsiaTheme="majorEastAsia" w:hAnsi="Arial" w:cstheme="majorBidi"/>
      <w:spacing w:val="-10"/>
      <w:kern w:val="28"/>
      <w:sz w:val="24"/>
      <w:szCs w:val="56"/>
    </w:rPr>
  </w:style>
  <w:style w:type="character" w:customStyle="1" w:styleId="NaslovChar">
    <w:name w:val="Naslov Char"/>
    <w:basedOn w:val="Zadanifontodlomka"/>
    <w:link w:val="Naslov"/>
    <w:uiPriority w:val="10"/>
    <w:rsid w:val="004E535A"/>
    <w:rPr>
      <w:rFonts w:ascii="Arial" w:eastAsiaTheme="majorEastAsia" w:hAnsi="Arial" w:cstheme="majorBidi"/>
      <w:spacing w:val="-10"/>
      <w:kern w:val="28"/>
      <w:sz w:val="24"/>
      <w:szCs w:val="56"/>
    </w:rPr>
  </w:style>
  <w:style w:type="character" w:styleId="Istaknuto">
    <w:name w:val="Emphasis"/>
    <w:basedOn w:val="Zadanifontodlomka"/>
    <w:uiPriority w:val="20"/>
    <w:qFormat/>
    <w:rsid w:val="004E535A"/>
    <w:rPr>
      <w:rFonts w:ascii="Arial" w:hAnsi="Arial"/>
      <w:b/>
      <w:i/>
      <w:iCs/>
      <w:color w:val="auto"/>
      <w:sz w:val="24"/>
    </w:rPr>
  </w:style>
  <w:style w:type="table" w:customStyle="1" w:styleId="TableGrid1">
    <w:name w:val="Table Grid1"/>
    <w:basedOn w:val="Obinatablica"/>
    <w:next w:val="Reetkatablice"/>
    <w:uiPriority w:val="39"/>
    <w:rsid w:val="00E4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39"/>
    <w:rsid w:val="00EF0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831A55"/>
    <w:rPr>
      <w:color w:val="605E5C"/>
      <w:shd w:val="clear" w:color="auto" w:fill="E1DFDD"/>
    </w:rPr>
  </w:style>
  <w:style w:type="paragraph" w:customStyle="1" w:styleId="post-meta">
    <w:name w:val="post-meta"/>
    <w:basedOn w:val="Normal"/>
    <w:rsid w:val="00E764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ublished">
    <w:name w:val="published"/>
    <w:basedOn w:val="Zadanifontodlomka"/>
    <w:rsid w:val="00E76445"/>
  </w:style>
  <w:style w:type="character" w:styleId="Naglaeno">
    <w:name w:val="Strong"/>
    <w:basedOn w:val="Zadanifontodlomka"/>
    <w:uiPriority w:val="22"/>
    <w:qFormat/>
    <w:rsid w:val="00E76445"/>
    <w:rPr>
      <w:b/>
      <w:bCs/>
    </w:rPr>
  </w:style>
  <w:style w:type="character" w:styleId="SlijeenaHiperveza">
    <w:name w:val="FollowedHyperlink"/>
    <w:basedOn w:val="Zadanifontodlomka"/>
    <w:uiPriority w:val="99"/>
    <w:semiHidden/>
    <w:unhideWhenUsed/>
    <w:rsid w:val="000F674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61888655">
      <w:bodyDiv w:val="1"/>
      <w:marLeft w:val="0"/>
      <w:marRight w:val="0"/>
      <w:marTop w:val="0"/>
      <w:marBottom w:val="0"/>
      <w:divBdr>
        <w:top w:val="none" w:sz="0" w:space="0" w:color="auto"/>
        <w:left w:val="none" w:sz="0" w:space="0" w:color="auto"/>
        <w:bottom w:val="none" w:sz="0" w:space="0" w:color="auto"/>
        <w:right w:val="none" w:sz="0" w:space="0" w:color="auto"/>
      </w:divBdr>
    </w:div>
    <w:div w:id="1220361554">
      <w:bodyDiv w:val="1"/>
      <w:marLeft w:val="0"/>
      <w:marRight w:val="0"/>
      <w:marTop w:val="0"/>
      <w:marBottom w:val="0"/>
      <w:divBdr>
        <w:top w:val="none" w:sz="0" w:space="0" w:color="auto"/>
        <w:left w:val="none" w:sz="0" w:space="0" w:color="auto"/>
        <w:bottom w:val="none" w:sz="0" w:space="0" w:color="auto"/>
        <w:right w:val="none" w:sz="0" w:space="0" w:color="auto"/>
      </w:divBdr>
    </w:div>
    <w:div w:id="1467234090">
      <w:bodyDiv w:val="1"/>
      <w:marLeft w:val="0"/>
      <w:marRight w:val="0"/>
      <w:marTop w:val="0"/>
      <w:marBottom w:val="0"/>
      <w:divBdr>
        <w:top w:val="none" w:sz="0" w:space="0" w:color="auto"/>
        <w:left w:val="none" w:sz="0" w:space="0" w:color="auto"/>
        <w:bottom w:val="none" w:sz="0" w:space="0" w:color="auto"/>
        <w:right w:val="none" w:sz="0" w:space="0" w:color="auto"/>
      </w:divBdr>
      <w:divsChild>
        <w:div w:id="1087000465">
          <w:marLeft w:val="0"/>
          <w:marRight w:val="0"/>
          <w:marTop w:val="0"/>
          <w:marBottom w:val="0"/>
          <w:divBdr>
            <w:top w:val="none" w:sz="0" w:space="0" w:color="auto"/>
            <w:left w:val="none" w:sz="0" w:space="0" w:color="auto"/>
            <w:bottom w:val="none" w:sz="0" w:space="0" w:color="auto"/>
            <w:right w:val="none" w:sz="0" w:space="0" w:color="auto"/>
          </w:divBdr>
        </w:div>
        <w:div w:id="12585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r.wikipedia.org/wiki/Datoteka:SWOT_en.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D486-F5EB-405E-9E2F-11106C92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15939</Words>
  <Characters>90857</Characters>
  <Application>Microsoft Office Word</Application>
  <DocSecurity>0</DocSecurity>
  <Lines>757</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Plavčić</dc:creator>
  <cp:lastModifiedBy>korisnik13</cp:lastModifiedBy>
  <cp:revision>3</cp:revision>
  <cp:lastPrinted>2021-02-25T11:15:00Z</cp:lastPrinted>
  <dcterms:created xsi:type="dcterms:W3CDTF">2021-03-05T11:35:00Z</dcterms:created>
  <dcterms:modified xsi:type="dcterms:W3CDTF">2021-03-05T12:53:00Z</dcterms:modified>
</cp:coreProperties>
</file>