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5C" w:rsidRPr="00C8513E" w:rsidRDefault="001244C6">
      <w:pPr>
        <w:rPr>
          <w:b/>
          <w:u w:val="single"/>
          <w:lang w:val="hr-HR"/>
        </w:rPr>
      </w:pPr>
      <w:r w:rsidRPr="00C8513E">
        <w:rPr>
          <w:b/>
          <w:u w:val="single"/>
          <w:lang w:val="hr-HR"/>
        </w:rPr>
        <w:t>Izmjene</w:t>
      </w:r>
      <w:r>
        <w:rPr>
          <w:b/>
          <w:u w:val="single"/>
          <w:lang w:val="hr-HR"/>
        </w:rPr>
        <w:t xml:space="preserve"> nac</w:t>
      </w:r>
      <w:r w:rsidR="00E33A7C">
        <w:rPr>
          <w:b/>
          <w:u w:val="single"/>
          <w:lang w:val="hr-HR"/>
        </w:rPr>
        <w:t>r</w:t>
      </w:r>
      <w:r>
        <w:rPr>
          <w:b/>
          <w:u w:val="single"/>
          <w:lang w:val="hr-HR"/>
        </w:rPr>
        <w:t>ta</w:t>
      </w:r>
      <w:r w:rsidRPr="00C8513E">
        <w:rPr>
          <w:b/>
          <w:u w:val="single"/>
          <w:lang w:val="hr-HR"/>
        </w:rPr>
        <w:t xml:space="preserve"> </w:t>
      </w:r>
      <w:r>
        <w:rPr>
          <w:b/>
          <w:u w:val="single"/>
          <w:lang w:val="hr-HR"/>
        </w:rPr>
        <w:t>PRŠI u odnosu na prethodnu javnu raspravu</w:t>
      </w:r>
    </w:p>
    <w:p w:rsidR="005C32E3" w:rsidRPr="00A87FBC" w:rsidRDefault="00FD1317">
      <w:pPr>
        <w:rPr>
          <w:b/>
          <w:lang w:val="hr-HR"/>
        </w:rPr>
      </w:pPr>
      <w:r w:rsidRPr="00A87FBC">
        <w:rPr>
          <w:b/>
          <w:lang w:val="hr-HR"/>
        </w:rPr>
        <w:t>3. poglavlje</w:t>
      </w:r>
    </w:p>
    <w:p w:rsidR="00FD1317" w:rsidRDefault="00FD1317" w:rsidP="00FD1317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dodani su podaci o novom indeksu razvijenosti objavljenom u 2018. godini</w:t>
      </w:r>
    </w:p>
    <w:p w:rsidR="00FD1317" w:rsidRDefault="00FD1317" w:rsidP="00FD1317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nakon provedene javne rasprave provedena je adresna analiza na temelju koje su </w:t>
      </w:r>
      <w:r w:rsidR="007F62A9">
        <w:rPr>
          <w:lang w:val="hr-HR"/>
        </w:rPr>
        <w:t xml:space="preserve">unesenu </w:t>
      </w:r>
      <w:r>
        <w:rPr>
          <w:lang w:val="hr-HR"/>
        </w:rPr>
        <w:t>konačni podaci o broju stanova, tvrtki, obrta, ustanova, udruga, zadruga i ostalih subjekata</w:t>
      </w:r>
    </w:p>
    <w:p w:rsidR="00FD1317" w:rsidRDefault="00FD5D78" w:rsidP="00FD1317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određen je </w:t>
      </w:r>
      <w:r w:rsidR="00FD1317">
        <w:rPr>
          <w:lang w:val="hr-HR"/>
        </w:rPr>
        <w:t>konačni broj izvedenih priključaka i očekivana penetracija</w:t>
      </w:r>
    </w:p>
    <w:p w:rsidR="00FD1317" w:rsidRDefault="00FD1317" w:rsidP="00FD1317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ažurirana je analiza korisničkog potencijala na ciljanom području provedbe projekta</w:t>
      </w:r>
    </w:p>
    <w:p w:rsidR="00FD1317" w:rsidRDefault="00FD1317" w:rsidP="00FD1317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ažuriran je tečaj </w:t>
      </w:r>
      <w:r w:rsidR="00FD5D78">
        <w:rPr>
          <w:lang w:val="hr-HR"/>
        </w:rPr>
        <w:t xml:space="preserve">EURHRK </w:t>
      </w:r>
      <w:r>
        <w:rPr>
          <w:lang w:val="hr-HR"/>
        </w:rPr>
        <w:t>koji se primjenjuje od 1. ožujka</w:t>
      </w:r>
      <w:r w:rsidR="009C44E1">
        <w:rPr>
          <w:lang w:val="hr-HR"/>
        </w:rPr>
        <w:t xml:space="preserve"> 2019.</w:t>
      </w:r>
    </w:p>
    <w:p w:rsidR="00FD1317" w:rsidRDefault="00FD1317" w:rsidP="00FD1317">
      <w:pPr>
        <w:pStyle w:val="ListParagraph"/>
        <w:numPr>
          <w:ilvl w:val="0"/>
          <w:numId w:val="1"/>
        </w:numPr>
        <w:rPr>
          <w:lang w:val="hr-HR"/>
        </w:rPr>
      </w:pPr>
      <w:r w:rsidRPr="009C44E1">
        <w:rPr>
          <w:lang w:val="hr-HR"/>
        </w:rPr>
        <w:t>ažurirani su</w:t>
      </w:r>
      <w:r w:rsidR="00A87FBC" w:rsidRPr="009C44E1">
        <w:rPr>
          <w:lang w:val="hr-HR"/>
        </w:rPr>
        <w:t xml:space="preserve"> podaci o broju zaposlenih</w:t>
      </w:r>
    </w:p>
    <w:p w:rsidR="00FD1317" w:rsidRPr="00A87FBC" w:rsidRDefault="00FD1317" w:rsidP="00FD1317">
      <w:pPr>
        <w:rPr>
          <w:b/>
          <w:lang w:val="hr-HR"/>
        </w:rPr>
      </w:pPr>
      <w:r w:rsidRPr="00A87FBC">
        <w:rPr>
          <w:b/>
          <w:lang w:val="hr-HR"/>
        </w:rPr>
        <w:t>5. poglavlje</w:t>
      </w:r>
    </w:p>
    <w:p w:rsidR="00FD1317" w:rsidRDefault="00FD1317" w:rsidP="00FD1317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temeljem podataka prikupljenih tijekom </w:t>
      </w:r>
      <w:r w:rsidR="00FD5D78">
        <w:rPr>
          <w:lang w:val="hr-HR"/>
        </w:rPr>
        <w:t xml:space="preserve">prethodne </w:t>
      </w:r>
      <w:r>
        <w:rPr>
          <w:lang w:val="hr-HR"/>
        </w:rPr>
        <w:t>javne rasprave, određene su boje na razini adresa za cijelo projektno područje</w:t>
      </w:r>
    </w:p>
    <w:p w:rsidR="00FD1317" w:rsidRDefault="007F62A9" w:rsidP="00FD1317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uneseni </w:t>
      </w:r>
      <w:r w:rsidR="00FD1317">
        <w:rPr>
          <w:lang w:val="hr-HR"/>
        </w:rPr>
        <w:t>su konačni rezultati adresne analize</w:t>
      </w:r>
    </w:p>
    <w:p w:rsidR="00FD1317" w:rsidRDefault="007F62A9" w:rsidP="00FD1317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postavljena</w:t>
      </w:r>
      <w:r w:rsidR="00FD1317">
        <w:rPr>
          <w:lang w:val="hr-HR"/>
        </w:rPr>
        <w:t xml:space="preserve"> je nova pregledna karta rezultata adresne analize na projektnom području</w:t>
      </w:r>
    </w:p>
    <w:p w:rsidR="00FD1317" w:rsidRDefault="00FD1317" w:rsidP="00FD1317">
      <w:pPr>
        <w:pStyle w:val="ListParagraph"/>
        <w:rPr>
          <w:lang w:val="hr-HR"/>
        </w:rPr>
      </w:pPr>
    </w:p>
    <w:p w:rsidR="00FD1317" w:rsidRPr="00A87FBC" w:rsidRDefault="00FD1317" w:rsidP="00FD1317">
      <w:pPr>
        <w:rPr>
          <w:b/>
          <w:lang w:val="hr-HR"/>
        </w:rPr>
      </w:pPr>
      <w:r w:rsidRPr="00A87FBC">
        <w:rPr>
          <w:b/>
          <w:lang w:val="hr-HR"/>
        </w:rPr>
        <w:t>6. poglavlje</w:t>
      </w:r>
    </w:p>
    <w:p w:rsidR="009913AF" w:rsidRPr="00A87FBC" w:rsidRDefault="007F62A9" w:rsidP="009913AF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uneseni </w:t>
      </w:r>
      <w:r w:rsidR="009913AF">
        <w:rPr>
          <w:lang w:val="hr-HR"/>
        </w:rPr>
        <w:t xml:space="preserve">su konačni rezultati adresne analize - </w:t>
      </w:r>
      <w:r w:rsidR="009913AF" w:rsidRPr="00A87FBC">
        <w:rPr>
          <w:lang w:val="hr-HR"/>
        </w:rPr>
        <w:t>bro</w:t>
      </w:r>
      <w:r w:rsidR="003B1A92">
        <w:rPr>
          <w:lang w:val="hr-HR"/>
        </w:rPr>
        <w:t>j korisnika prema vrsti (stanov</w:t>
      </w:r>
      <w:r w:rsidR="009913AF" w:rsidRPr="00A87FBC">
        <w:rPr>
          <w:lang w:val="hr-HR"/>
        </w:rPr>
        <w:t>i, poslovni korisnici, javni korisnici)</w:t>
      </w:r>
    </w:p>
    <w:p w:rsidR="00FD1317" w:rsidRDefault="007F62A9" w:rsidP="00FD1317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postavljena </w:t>
      </w:r>
      <w:r w:rsidR="00FD1317">
        <w:rPr>
          <w:lang w:val="hr-HR"/>
        </w:rPr>
        <w:t>je pregledna karta korisnika</w:t>
      </w:r>
      <w:r w:rsidR="00FD5D78">
        <w:rPr>
          <w:lang w:val="hr-HR"/>
        </w:rPr>
        <w:t xml:space="preserve"> prema vrsti</w:t>
      </w:r>
    </w:p>
    <w:p w:rsidR="00FD1317" w:rsidRPr="00A87FBC" w:rsidRDefault="00FD1317" w:rsidP="00FD1317">
      <w:pPr>
        <w:rPr>
          <w:b/>
          <w:lang w:val="hr-HR"/>
        </w:rPr>
      </w:pPr>
      <w:r w:rsidRPr="00A87FBC">
        <w:rPr>
          <w:b/>
          <w:lang w:val="hr-HR"/>
        </w:rPr>
        <w:t>7. poglavlje</w:t>
      </w:r>
    </w:p>
    <w:p w:rsidR="00A87FBC" w:rsidRDefault="00FD1317" w:rsidP="00FD1317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navedene su demarkacijske točke </w:t>
      </w:r>
      <w:r w:rsidR="00594D66">
        <w:rPr>
          <w:lang w:val="hr-HR"/>
        </w:rPr>
        <w:t xml:space="preserve">prema </w:t>
      </w:r>
      <w:r w:rsidR="00594D66" w:rsidRPr="00FD5D78">
        <w:rPr>
          <w:i/>
          <w:lang w:val="hr-HR"/>
        </w:rPr>
        <w:t>Očitovanju na upit o dem</w:t>
      </w:r>
      <w:r w:rsidR="009913AF" w:rsidRPr="00FD5D78">
        <w:rPr>
          <w:i/>
          <w:lang w:val="hr-HR"/>
        </w:rPr>
        <w:t>arkacijskim točkama za Plan raz</w:t>
      </w:r>
      <w:r w:rsidR="00594D66" w:rsidRPr="00FD5D78">
        <w:rPr>
          <w:i/>
          <w:lang w:val="hr-HR"/>
        </w:rPr>
        <w:t>v</w:t>
      </w:r>
      <w:r w:rsidR="009913AF" w:rsidRPr="00FD5D78">
        <w:rPr>
          <w:i/>
          <w:lang w:val="hr-HR"/>
        </w:rPr>
        <w:t>o</w:t>
      </w:r>
      <w:r w:rsidR="00A87FBC" w:rsidRPr="00FD5D78">
        <w:rPr>
          <w:i/>
          <w:lang w:val="hr-HR"/>
        </w:rPr>
        <w:t>ja širokopojasne infrastrukture</w:t>
      </w:r>
      <w:r w:rsidR="00FD5D78">
        <w:rPr>
          <w:lang w:val="hr-HR"/>
        </w:rPr>
        <w:t xml:space="preserve"> koje je NP-u dostavio NOP</w:t>
      </w:r>
    </w:p>
    <w:p w:rsidR="00FD1317" w:rsidRDefault="007F62A9" w:rsidP="00FD1317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unesen </w:t>
      </w:r>
      <w:r w:rsidR="00A87FBC">
        <w:rPr>
          <w:lang w:val="hr-HR"/>
        </w:rPr>
        <w:t xml:space="preserve">je </w:t>
      </w:r>
      <w:r w:rsidR="00594D66">
        <w:rPr>
          <w:lang w:val="hr-HR"/>
        </w:rPr>
        <w:t>prikaz planirane agregacijske infrastrukture</w:t>
      </w:r>
    </w:p>
    <w:p w:rsidR="00594D66" w:rsidRDefault="00594D66" w:rsidP="00FD1317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opisan je proces koordinacije s projektom izgradnje nacionalne agregacijske infrastrukture (NP-BBI)</w:t>
      </w:r>
    </w:p>
    <w:p w:rsidR="00FD5D78" w:rsidRDefault="00FD5D78" w:rsidP="00FD1317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poglavlje je usklađeno s </w:t>
      </w:r>
      <w:r w:rsidRPr="00FD5D78">
        <w:rPr>
          <w:i/>
          <w:lang w:val="hr-HR"/>
        </w:rPr>
        <w:t>Uputom o demarkacijskim točkama</w:t>
      </w:r>
      <w:r>
        <w:rPr>
          <w:lang w:val="hr-HR"/>
        </w:rPr>
        <w:t xml:space="preserve"> od 28.02.2019.</w:t>
      </w:r>
    </w:p>
    <w:p w:rsidR="00594D66" w:rsidRPr="00A87FBC" w:rsidRDefault="00594D66" w:rsidP="00594D66">
      <w:pPr>
        <w:rPr>
          <w:b/>
          <w:lang w:val="hr-HR"/>
        </w:rPr>
      </w:pPr>
      <w:r w:rsidRPr="00A87FBC">
        <w:rPr>
          <w:b/>
          <w:lang w:val="hr-HR"/>
        </w:rPr>
        <w:t>8. poglavlje</w:t>
      </w:r>
    </w:p>
    <w:p w:rsidR="00594D66" w:rsidRDefault="00594D66" w:rsidP="00594D66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navedeni su podaci o </w:t>
      </w:r>
      <w:r w:rsidR="005B57F8">
        <w:rPr>
          <w:lang w:val="hr-HR"/>
        </w:rPr>
        <w:t>provedbi</w:t>
      </w:r>
      <w:r>
        <w:rPr>
          <w:lang w:val="hr-HR"/>
        </w:rPr>
        <w:t xml:space="preserve"> infrastrukturnih projekata</w:t>
      </w:r>
      <w:r w:rsidR="00FD5D78">
        <w:rPr>
          <w:lang w:val="hr-HR"/>
        </w:rPr>
        <w:t xml:space="preserve"> koji su dobiveni</w:t>
      </w:r>
      <w:r>
        <w:rPr>
          <w:lang w:val="hr-HR"/>
        </w:rPr>
        <w:t xml:space="preserve"> tijekom </w:t>
      </w:r>
      <w:r w:rsidR="00FD5D78">
        <w:rPr>
          <w:lang w:val="hr-HR"/>
        </w:rPr>
        <w:t xml:space="preserve">prethodne </w:t>
      </w:r>
      <w:r>
        <w:rPr>
          <w:lang w:val="hr-HR"/>
        </w:rPr>
        <w:t>javne rasprave</w:t>
      </w:r>
    </w:p>
    <w:p w:rsidR="00594D66" w:rsidRPr="00A87FBC" w:rsidRDefault="00594D66" w:rsidP="00594D66">
      <w:pPr>
        <w:rPr>
          <w:b/>
          <w:lang w:val="hr-HR"/>
        </w:rPr>
      </w:pPr>
      <w:r w:rsidRPr="00A87FBC">
        <w:rPr>
          <w:b/>
          <w:lang w:val="hr-HR"/>
        </w:rPr>
        <w:t>9. poglavlje</w:t>
      </w:r>
    </w:p>
    <w:p w:rsidR="00594D66" w:rsidRPr="009913AF" w:rsidRDefault="00594D66" w:rsidP="00594D66">
      <w:pPr>
        <w:pStyle w:val="ListParagraph"/>
        <w:numPr>
          <w:ilvl w:val="0"/>
          <w:numId w:val="5"/>
        </w:numPr>
        <w:rPr>
          <w:lang w:val="hr-HR"/>
        </w:rPr>
      </w:pPr>
      <w:r w:rsidRPr="009913AF">
        <w:rPr>
          <w:lang w:val="hr-HR"/>
        </w:rPr>
        <w:t>prethodno održana javna rasprava pokazala je da postoji interes privatnih investitora (operatora) za investicijski model A</w:t>
      </w:r>
    </w:p>
    <w:p w:rsidR="00594D66" w:rsidRPr="009913AF" w:rsidRDefault="00594D66" w:rsidP="00594D66">
      <w:pPr>
        <w:pStyle w:val="ListParagraph"/>
        <w:numPr>
          <w:ilvl w:val="0"/>
          <w:numId w:val="5"/>
        </w:numPr>
        <w:rPr>
          <w:lang w:val="hr-HR"/>
        </w:rPr>
      </w:pPr>
      <w:r w:rsidRPr="009913AF">
        <w:rPr>
          <w:lang w:val="hr-HR"/>
        </w:rPr>
        <w:t>predstavnici NP iskazali su interes da se projekt provede po investicijskom modelu A</w:t>
      </w:r>
    </w:p>
    <w:p w:rsidR="00594D66" w:rsidRPr="00A87FBC" w:rsidRDefault="00594D66" w:rsidP="00594D66">
      <w:pPr>
        <w:rPr>
          <w:b/>
          <w:lang w:val="hr-HR"/>
        </w:rPr>
      </w:pPr>
      <w:r w:rsidRPr="00A87FBC">
        <w:rPr>
          <w:b/>
          <w:lang w:val="hr-HR"/>
        </w:rPr>
        <w:lastRenderedPageBreak/>
        <w:t>10. poglavlje</w:t>
      </w:r>
    </w:p>
    <w:p w:rsidR="00594D66" w:rsidRDefault="00594D66" w:rsidP="00594D66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ažurirani su podaci o pružanju maloprodajnih usluga</w:t>
      </w:r>
    </w:p>
    <w:p w:rsidR="00594D66" w:rsidRPr="00A87FBC" w:rsidRDefault="00594D66" w:rsidP="00594D66">
      <w:pPr>
        <w:rPr>
          <w:b/>
          <w:lang w:val="hr-HR"/>
        </w:rPr>
      </w:pPr>
      <w:r w:rsidRPr="00A87FBC">
        <w:rPr>
          <w:b/>
          <w:lang w:val="hr-HR"/>
        </w:rPr>
        <w:t>11. poglavlje</w:t>
      </w:r>
    </w:p>
    <w:p w:rsidR="00594D66" w:rsidRDefault="00594D66" w:rsidP="00594D66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 xml:space="preserve">opisan je novi postupak određivanja veleprodajnih naknada </w:t>
      </w:r>
      <w:r w:rsidR="005B57F8">
        <w:rPr>
          <w:lang w:val="hr-HR"/>
        </w:rPr>
        <w:t>i u</w:t>
      </w:r>
      <w:r w:rsidR="004945A9">
        <w:rPr>
          <w:lang w:val="hr-HR"/>
        </w:rPr>
        <w:t>v</w:t>
      </w:r>
      <w:r w:rsidR="005B57F8">
        <w:rPr>
          <w:lang w:val="hr-HR"/>
        </w:rPr>
        <w:t>j</w:t>
      </w:r>
      <w:r w:rsidR="004945A9">
        <w:rPr>
          <w:lang w:val="hr-HR"/>
        </w:rPr>
        <w:t xml:space="preserve">eta u projektima, </w:t>
      </w:r>
      <w:r w:rsidR="007F62A9">
        <w:rPr>
          <w:lang w:val="hr-HR"/>
        </w:rPr>
        <w:t>po</w:t>
      </w:r>
      <w:r w:rsidR="004945A9">
        <w:rPr>
          <w:lang w:val="hr-HR"/>
        </w:rPr>
        <w:t>stavljen</w:t>
      </w:r>
      <w:r>
        <w:rPr>
          <w:lang w:val="hr-HR"/>
        </w:rPr>
        <w:t xml:space="preserve"> je </w:t>
      </w:r>
      <w:r w:rsidR="004945A9">
        <w:rPr>
          <w:lang w:val="hr-HR"/>
        </w:rPr>
        <w:t>novi prikaz postupka</w:t>
      </w:r>
    </w:p>
    <w:p w:rsidR="00594D66" w:rsidRPr="00A87FBC" w:rsidRDefault="00594D66" w:rsidP="00594D66">
      <w:pPr>
        <w:rPr>
          <w:b/>
          <w:lang w:val="hr-HR"/>
        </w:rPr>
      </w:pPr>
      <w:r w:rsidRPr="00A87FBC">
        <w:rPr>
          <w:b/>
          <w:lang w:val="hr-HR"/>
        </w:rPr>
        <w:t>12. poglavlje</w:t>
      </w:r>
    </w:p>
    <w:p w:rsidR="00594D66" w:rsidRDefault="00594D66" w:rsidP="00594D66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 xml:space="preserve">navedeni su novi kriteriji za odabir </w:t>
      </w:r>
      <w:r w:rsidR="005B57F8">
        <w:rPr>
          <w:lang w:val="hr-HR"/>
        </w:rPr>
        <w:t xml:space="preserve">ekonomski najpovoljnije </w:t>
      </w:r>
      <w:r>
        <w:rPr>
          <w:lang w:val="hr-HR"/>
        </w:rPr>
        <w:t>ponude</w:t>
      </w:r>
    </w:p>
    <w:p w:rsidR="00594D66" w:rsidRPr="00A87FBC" w:rsidRDefault="00594D66" w:rsidP="00594D66">
      <w:pPr>
        <w:rPr>
          <w:b/>
          <w:lang w:val="hr-HR"/>
        </w:rPr>
      </w:pPr>
      <w:r w:rsidRPr="00A87FBC">
        <w:rPr>
          <w:b/>
          <w:lang w:val="hr-HR"/>
        </w:rPr>
        <w:t>14. poglavlje</w:t>
      </w:r>
    </w:p>
    <w:p w:rsidR="00594D66" w:rsidRDefault="00594D66" w:rsidP="00594D66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primjenjuje se nova financijska diskontna stopa (8,73%)</w:t>
      </w:r>
    </w:p>
    <w:p w:rsidR="00594D66" w:rsidRDefault="00594D66" w:rsidP="00594D66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ažuriran je tečaj koji se primjenjuje od 1. ožujka</w:t>
      </w:r>
      <w:r w:rsidR="009C44E1">
        <w:rPr>
          <w:lang w:val="hr-HR"/>
        </w:rPr>
        <w:t xml:space="preserve"> 2019.</w:t>
      </w:r>
    </w:p>
    <w:p w:rsidR="00594D66" w:rsidRDefault="005B57F8" w:rsidP="00594D66">
      <w:pPr>
        <w:pStyle w:val="ListParagraph"/>
        <w:numPr>
          <w:ilvl w:val="0"/>
          <w:numId w:val="6"/>
        </w:numPr>
        <w:rPr>
          <w:lang w:val="hr-HR"/>
        </w:rPr>
      </w:pPr>
      <w:r w:rsidRPr="005B57F8">
        <w:rPr>
          <w:lang w:val="hr-HR"/>
        </w:rPr>
        <w:t>prikazan je pregled izvora financiranja za</w:t>
      </w:r>
      <w:r w:rsidR="00594D66" w:rsidRPr="005B57F8">
        <w:rPr>
          <w:lang w:val="hr-HR"/>
        </w:rPr>
        <w:t xml:space="preserve"> model A</w:t>
      </w:r>
    </w:p>
    <w:p w:rsidR="00827697" w:rsidRPr="00FD5D78" w:rsidRDefault="00827697" w:rsidP="00827697">
      <w:pPr>
        <w:rPr>
          <w:b/>
          <w:lang w:val="hr-HR"/>
        </w:rPr>
      </w:pPr>
      <w:r w:rsidRPr="00FD5D78">
        <w:rPr>
          <w:b/>
          <w:lang w:val="hr-HR"/>
        </w:rPr>
        <w:t>15. i 16. poglavlje</w:t>
      </w:r>
    </w:p>
    <w:p w:rsidR="00827697" w:rsidRPr="00FD5D78" w:rsidRDefault="00827697" w:rsidP="00827697">
      <w:pPr>
        <w:pStyle w:val="ListParagraph"/>
        <w:numPr>
          <w:ilvl w:val="0"/>
          <w:numId w:val="8"/>
        </w:numPr>
        <w:rPr>
          <w:lang w:val="hr-HR"/>
        </w:rPr>
      </w:pPr>
      <w:r w:rsidRPr="00FD5D78">
        <w:rPr>
          <w:lang w:val="hr-HR"/>
        </w:rPr>
        <w:t>primjenjuje se nova financijska diskontna stopa (8,73%)</w:t>
      </w:r>
    </w:p>
    <w:p w:rsidR="00827697" w:rsidRPr="00FD5D78" w:rsidRDefault="00827697" w:rsidP="00827697">
      <w:pPr>
        <w:pStyle w:val="ListParagraph"/>
        <w:numPr>
          <w:ilvl w:val="0"/>
          <w:numId w:val="6"/>
        </w:numPr>
        <w:rPr>
          <w:lang w:val="hr-HR"/>
        </w:rPr>
      </w:pPr>
      <w:r w:rsidRPr="00FD5D78">
        <w:rPr>
          <w:lang w:val="hr-HR"/>
        </w:rPr>
        <w:t>ažuriran je tečaj koji se primjenjuje od 1. ožujka 2019.</w:t>
      </w:r>
    </w:p>
    <w:p w:rsidR="00594D66" w:rsidRPr="00FD5D78" w:rsidRDefault="00594D66" w:rsidP="00594D66">
      <w:pPr>
        <w:rPr>
          <w:b/>
          <w:lang w:val="hr-HR"/>
        </w:rPr>
      </w:pPr>
      <w:r w:rsidRPr="00FD5D78">
        <w:rPr>
          <w:b/>
          <w:lang w:val="hr-HR"/>
        </w:rPr>
        <w:t>17. poglavlje</w:t>
      </w:r>
      <w:r w:rsidR="007332D5" w:rsidRPr="00FD5D78">
        <w:rPr>
          <w:b/>
          <w:lang w:val="hr-HR"/>
        </w:rPr>
        <w:t xml:space="preserve"> </w:t>
      </w:r>
    </w:p>
    <w:p w:rsidR="00594D66" w:rsidRDefault="00FD5D78" w:rsidP="00594D66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izmijenjen</w:t>
      </w:r>
      <w:r w:rsidR="00594D66">
        <w:rPr>
          <w:lang w:val="hr-HR"/>
        </w:rPr>
        <w:t xml:space="preserve"> je </w:t>
      </w:r>
      <w:r>
        <w:rPr>
          <w:lang w:val="hr-HR"/>
        </w:rPr>
        <w:t xml:space="preserve">opis projektnih faza, te </w:t>
      </w:r>
      <w:r w:rsidR="00594D66">
        <w:rPr>
          <w:lang w:val="hr-HR"/>
        </w:rPr>
        <w:t>organizacijska struktura</w:t>
      </w:r>
    </w:p>
    <w:p w:rsidR="00594D66" w:rsidRPr="00A87FBC" w:rsidRDefault="00594D66" w:rsidP="00594D66">
      <w:pPr>
        <w:rPr>
          <w:b/>
          <w:lang w:val="hr-HR"/>
        </w:rPr>
      </w:pPr>
      <w:r w:rsidRPr="00A87FBC">
        <w:rPr>
          <w:b/>
          <w:lang w:val="hr-HR"/>
        </w:rPr>
        <w:t>19. poglavlje</w:t>
      </w:r>
    </w:p>
    <w:p w:rsidR="00594D66" w:rsidRPr="00594D66" w:rsidRDefault="009913AF" w:rsidP="00594D66">
      <w:pPr>
        <w:pStyle w:val="ListParagraph"/>
        <w:numPr>
          <w:ilvl w:val="0"/>
          <w:numId w:val="7"/>
        </w:numPr>
        <w:rPr>
          <w:lang w:val="hr-HR"/>
        </w:rPr>
      </w:pPr>
      <w:bookmarkStart w:id="0" w:name="_GoBack"/>
      <w:bookmarkEnd w:id="0"/>
      <w:r>
        <w:rPr>
          <w:lang w:val="hr-HR"/>
        </w:rPr>
        <w:t>prema uputama HAKOM-a Ugovor se više ne nalazi u  Planu</w:t>
      </w:r>
      <w:r w:rsidR="00594D66">
        <w:rPr>
          <w:lang w:val="hr-HR"/>
        </w:rPr>
        <w:t xml:space="preserve"> razvoja širokopojasne infrastrukture</w:t>
      </w:r>
    </w:p>
    <w:sectPr w:rsidR="00594D66" w:rsidRPr="00594D66" w:rsidSect="008877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9AB"/>
    <w:multiLevelType w:val="hybridMultilevel"/>
    <w:tmpl w:val="B6AC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4E1A"/>
    <w:multiLevelType w:val="hybridMultilevel"/>
    <w:tmpl w:val="FB28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4797"/>
    <w:multiLevelType w:val="hybridMultilevel"/>
    <w:tmpl w:val="4BA6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A01F0"/>
    <w:multiLevelType w:val="hybridMultilevel"/>
    <w:tmpl w:val="4EE8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D6684"/>
    <w:multiLevelType w:val="hybridMultilevel"/>
    <w:tmpl w:val="2048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A4CFA"/>
    <w:multiLevelType w:val="hybridMultilevel"/>
    <w:tmpl w:val="025E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10F8E"/>
    <w:multiLevelType w:val="hybridMultilevel"/>
    <w:tmpl w:val="CC08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36316"/>
    <w:multiLevelType w:val="hybridMultilevel"/>
    <w:tmpl w:val="3B86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C32E3"/>
    <w:rsid w:val="00000824"/>
    <w:rsid w:val="000E7F79"/>
    <w:rsid w:val="001244C6"/>
    <w:rsid w:val="001971F3"/>
    <w:rsid w:val="002217D8"/>
    <w:rsid w:val="00326C72"/>
    <w:rsid w:val="0039422A"/>
    <w:rsid w:val="003B0892"/>
    <w:rsid w:val="003B1A92"/>
    <w:rsid w:val="00444C33"/>
    <w:rsid w:val="004945A9"/>
    <w:rsid w:val="00581D27"/>
    <w:rsid w:val="005877B5"/>
    <w:rsid w:val="00594D66"/>
    <w:rsid w:val="005A3B8B"/>
    <w:rsid w:val="005B57F8"/>
    <w:rsid w:val="005C32E3"/>
    <w:rsid w:val="005D458F"/>
    <w:rsid w:val="007332D5"/>
    <w:rsid w:val="007F62A9"/>
    <w:rsid w:val="00827697"/>
    <w:rsid w:val="008411B3"/>
    <w:rsid w:val="0084659F"/>
    <w:rsid w:val="0088775C"/>
    <w:rsid w:val="009913AF"/>
    <w:rsid w:val="00996854"/>
    <w:rsid w:val="009C44E1"/>
    <w:rsid w:val="00A87FBC"/>
    <w:rsid w:val="00C16EB1"/>
    <w:rsid w:val="00C762B1"/>
    <w:rsid w:val="00C8513E"/>
    <w:rsid w:val="00E33A7C"/>
    <w:rsid w:val="00FD1317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5FD33-CB5B-46E8-86E2-8F492138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Rogina</dc:creator>
  <cp:lastModifiedBy>Neven Kaic</cp:lastModifiedBy>
  <cp:revision>24</cp:revision>
  <cp:lastPrinted>2019-03-15T07:30:00Z</cp:lastPrinted>
  <dcterms:created xsi:type="dcterms:W3CDTF">2019-03-12T10:45:00Z</dcterms:created>
  <dcterms:modified xsi:type="dcterms:W3CDTF">2019-03-15T07:31:00Z</dcterms:modified>
</cp:coreProperties>
</file>