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>Godina: 2016.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Na temelju odredbi Zakona o udrugama („Narodne novine“ br. 74/14) i Uredbe o kriterijima, mjerilima i postupcima financiranja i ugovaranja programa i projekata od interesa za opće dobro koje provode udruge („Narodne novine“ br. 26/15) te članka 14. Pravilnika o financiranju programa i projekata od interesa za opće dobro  koje provode udruge na području grada Pregrade („Službeni glasnik Krapinsko- zagorske županije“ 29/15), Gradonačelnik grada Pregrade donosi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Godišnji plan natječaja/javnih poziva  u 2016. godini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financiranja projekata i programa koje provode udruge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 području grada Pregrade iz sredstava proračuna Grada Pregrade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tbl>
      <w:tblPr>
        <w:jc w:val="left"/>
        <w:tblInd w:w="8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817"/>
        <w:gridCol w:w="2299"/>
        <w:gridCol w:w="3509"/>
        <w:gridCol w:w="1874"/>
        <w:gridCol w:w="2239"/>
        <w:gridCol w:w="81"/>
        <w:gridCol w:w="4"/>
        <w:gridCol w:w="1246"/>
        <w:gridCol w:w="3"/>
        <w:gridCol w:w="1235"/>
        <w:gridCol w:w="5"/>
        <w:gridCol w:w="732"/>
      </w:tblGrid>
      <w:tr>
        <w:trPr>
          <w:trHeight w:val="1305" w:hRule="atLeast"/>
          <w:cantSplit w:val="false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2D050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>
              <w:rPr>
                <w:rFonts w:eastAsia="Times New Roman" w:cs="Arial" w:ascii="Times New Roman" w:hAnsi="Times New Roman"/>
                <w:b/>
                <w:bCs/>
                <w:sz w:val="22"/>
                <w:szCs w:val="22"/>
                <w:lang w:eastAsia="hr-HR"/>
              </w:rPr>
              <w:t>R. br.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2D050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Naziv tijela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2D050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>
              <w:rPr>
                <w:rFonts w:eastAsia="Times New Roman" w:cs="Arial" w:ascii="Times New Roman" w:hAnsi="Times New Roman"/>
                <w:b/>
                <w:bCs/>
                <w:sz w:val="22"/>
                <w:szCs w:val="22"/>
                <w:lang w:eastAsia="hr-HR"/>
              </w:rPr>
              <w:t>Naziv natječaja (oznaka aktivnosti u proračunu)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92D050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Okvirni datum raspisivanja i završetka natječaja </w:t>
            </w:r>
          </w:p>
        </w:tc>
        <w:tc>
          <w:tcPr>
            <w:tcW w:w="23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2D050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>
              <w:rPr>
                <w:rFonts w:eastAsia="Times New Roman" w:cs="Arial" w:ascii="Times New Roman" w:hAnsi="Times New Roman"/>
                <w:b/>
                <w:bCs/>
                <w:sz w:val="22"/>
                <w:szCs w:val="22"/>
                <w:lang w:eastAsia="hr-HR"/>
              </w:rPr>
              <w:t>Ukupna vrijednost natječaja (kn)</w:t>
            </w:r>
          </w:p>
        </w:tc>
        <w:tc>
          <w:tcPr>
            <w:tcW w:w="1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2D050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>
              <w:rPr>
                <w:rFonts w:eastAsia="Times New Roman" w:cs="Arial" w:ascii="Times New Roman" w:hAnsi="Times New Roman"/>
                <w:b/>
                <w:bCs/>
                <w:sz w:val="22"/>
                <w:szCs w:val="22"/>
                <w:lang w:eastAsia="hr-HR"/>
              </w:rPr>
              <w:t>Okvirni broj planiranih ugovora</w:t>
            </w:r>
          </w:p>
        </w:tc>
        <w:tc>
          <w:tcPr>
            <w:tcW w:w="1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2D050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>
              <w:rPr>
                <w:rFonts w:eastAsia="Times New Roman" w:cs="Arial" w:ascii="Times New Roman" w:hAnsi="Times New Roman"/>
                <w:b/>
                <w:bCs/>
                <w:sz w:val="22"/>
                <w:szCs w:val="22"/>
                <w:lang w:eastAsia="hr-HR"/>
              </w:rPr>
              <w:t>Financijska podrška se ostvaruje na rok od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2D050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Times New Roman" w:hAnsi="Times New Roman"/>
                <w:b/>
                <w:bCs/>
                <w:color w:val="000000"/>
                <w:sz w:val="22"/>
                <w:szCs w:val="22"/>
                <w:lang w:eastAsia="hr-HR"/>
              </w:rPr>
            </w:pPr>
            <w:r>
              <w:rPr>
                <w:rFonts w:eastAsia="Times New Roman" w:cs="Arial" w:ascii="Times New Roman" w:hAnsi="Times New Roman"/>
                <w:b/>
                <w:bCs/>
                <w:color w:val="000000"/>
                <w:sz w:val="22"/>
                <w:szCs w:val="22"/>
                <w:lang w:eastAsia="hr-HR"/>
              </w:rPr>
              <w:t>Napomena</w:t>
            </w:r>
          </w:p>
        </w:tc>
      </w:tr>
      <w:tr>
        <w:trPr>
          <w:trHeight w:val="345" w:hRule="atLeast"/>
          <w:cantSplit w:val="false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2D050" w:val="clear"/>
            <w:tcMar>
              <w:left w:w="9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22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Upravni odjel za opće poslove i društvene djelatnosti</w:t>
            </w:r>
          </w:p>
        </w:tc>
        <w:tc>
          <w:tcPr>
            <w:tcW w:w="350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hr-HR"/>
              </w:rPr>
              <w:t xml:space="preserve">Javni poziv za financiranje projekata u kulturi i tehničkoj kulturi </w:t>
            </w:r>
            <w:bookmarkStart w:id="1" w:name="__DdeLink__126_817705073"/>
            <w:bookmarkEnd w:id="1"/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hr-HR"/>
              </w:rPr>
              <w:t>u okviru raspoloživih sredstava iz Proračuna Grada Pregrade za 2016. godinu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D9D9D9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2" w:name="__DdeLink__2495_1138992199"/>
            <w:bookmarkEnd w:id="2"/>
            <w:r>
              <w:rPr>
                <w:rFonts w:ascii="Times New Roman" w:hAnsi="Times New Roman"/>
                <w:sz w:val="22"/>
                <w:szCs w:val="22"/>
              </w:rPr>
              <w:t>01.02.2016.- 30.04.2016.</w:t>
            </w: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D9D9D9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hr-HR"/>
              </w:rPr>
              <w:t>64.600,00 kn</w:t>
            </w:r>
          </w:p>
        </w:tc>
        <w:tc>
          <w:tcPr>
            <w:tcW w:w="81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hr-HR"/>
              </w:rPr>
              <w:t>8</w:t>
            </w:r>
          </w:p>
        </w:tc>
        <w:tc>
          <w:tcPr>
            <w:tcW w:w="1238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hr-HR"/>
              </w:rPr>
              <w:t>jedna godina</w:t>
            </w:r>
          </w:p>
        </w:tc>
        <w:tc>
          <w:tcPr>
            <w:tcW w:w="737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45" w:hRule="atLeast"/>
          <w:cantSplit w:val="false"/>
        </w:trPr>
        <w:tc>
          <w:tcPr>
            <w:tcW w:w="8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2D050" w:val="clear"/>
            <w:tcMar>
              <w:left w:w="9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22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Upravni odjel za opće poslove i društvene djelatnosti</w:t>
            </w:r>
          </w:p>
        </w:tc>
        <w:tc>
          <w:tcPr>
            <w:tcW w:w="350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hr-HR"/>
              </w:rPr>
              <w:t>Javni poziv financiranje projekata i programa iz područja od interesa Grada Pregrade u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hr-HR"/>
              </w:rPr>
              <w:t xml:space="preserve"> okviru raspoloživih sredstava iz Proračuna Grada Pregrade za 2016. godinu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D9D9D9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01.02.2016.- 30.04.2016.</w:t>
            </w: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D9D9D9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hr-HR"/>
              </w:rPr>
              <w:t>21.900,00 kn</w:t>
            </w:r>
          </w:p>
        </w:tc>
        <w:tc>
          <w:tcPr>
            <w:tcW w:w="81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hr-HR"/>
              </w:rPr>
              <w:t>7</w:t>
            </w:r>
          </w:p>
        </w:tc>
        <w:tc>
          <w:tcPr>
            <w:tcW w:w="1238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hr-HR"/>
              </w:rPr>
              <w:t>jedna godina</w:t>
            </w:r>
          </w:p>
        </w:tc>
        <w:tc>
          <w:tcPr>
            <w:tcW w:w="737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45" w:hRule="atLeast"/>
          <w:cantSplit w:val="false"/>
        </w:trPr>
        <w:tc>
          <w:tcPr>
            <w:tcW w:w="81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92D050" w:val="clear"/>
            <w:tcMar>
              <w:left w:w="9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22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Sportska zajednica Grada Pregrade</w:t>
            </w:r>
          </w:p>
        </w:tc>
        <w:tc>
          <w:tcPr>
            <w:tcW w:w="350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hr-HR"/>
              </w:rPr>
              <w:t xml:space="preserve">Javni poziv za financiranje projekata i programa  u sportu Grada Pregrade za 2016. godinu 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D9D9D9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01.02.2016.- 30.04.2016.</w:t>
            </w: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D9D9D9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hr-HR"/>
              </w:rPr>
              <w:t>215.200,00 kn</w:t>
            </w:r>
          </w:p>
        </w:tc>
        <w:tc>
          <w:tcPr>
            <w:tcW w:w="81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hr-HR"/>
              </w:rPr>
              <w:t>7</w:t>
            </w:r>
          </w:p>
        </w:tc>
        <w:tc>
          <w:tcPr>
            <w:tcW w:w="1238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hr-HR"/>
              </w:rPr>
              <w:t>jedna godina</w:t>
            </w:r>
          </w:p>
        </w:tc>
        <w:tc>
          <w:tcPr>
            <w:tcW w:w="737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before="0" w:after="2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Godišnji plan izrađen je sukladno programima javnih potreba u kulturi i tehničkoj kulturi i sportu, odnosno analizom dosadašnjih projekata i programa organizacija civilnog društva koje djeluju u Gradu Pregradi kao i stvarnih potreba u zajednici. Ovaj Godišnji plan natječaja sadrži popis natječaja za dodjelu bespovratnih sredstava projektima i programima organizacija civilnoga društva koje će u 2016. godini, u okviru svojih nadležnosti, raspisati  Upravni odjel za opće poslove i društvene djelatnosti Grada Pregrade i Sportska zajednica Grada Pregrade za financijske podrške na rok do 12 mjeseci. </w:t>
      </w:r>
    </w:p>
    <w:sectPr>
      <w:headerReference w:type="default" r:id="rId2"/>
      <w:type w:val="nextPage"/>
      <w:pgSz w:orient="landscape" w:w="16838" w:h="11906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tbl>
    <w:tblPr>
      <w:jc w:val="right"/>
      <w:tblInd w:w="0" w:type="dxa"/>
      <w:tblBorders>
        <w:top w:val="single" w:sz="8" w:space="0" w:color="00000A"/>
        <w:left w:val="single" w:sz="8" w:space="0" w:color="00000A"/>
        <w:bottom w:val="single" w:sz="8" w:space="0" w:color="00000A"/>
        <w:insideH w:val="single" w:sz="8" w:space="0" w:color="00000A"/>
        <w:right w:val="single" w:sz="8" w:space="0" w:color="000001"/>
        <w:insideV w:val="single" w:sz="8" w:space="0" w:color="000001"/>
      </w:tblBorders>
      <w:tblCellMar>
        <w:top w:w="0" w:type="dxa"/>
        <w:left w:w="78" w:type="dxa"/>
        <w:bottom w:w="0" w:type="dxa"/>
        <w:right w:w="108" w:type="dxa"/>
      </w:tblCellMar>
    </w:tblPr>
    <w:tblGrid>
      <w:gridCol w:w="5181"/>
    </w:tblGrid>
    <w:tr>
      <w:trPr>
        <w:trHeight w:val="435" w:hRule="atLeast"/>
        <w:cantSplit w:val="false"/>
      </w:trPr>
      <w:tc>
        <w:tcPr>
          <w:tcW w:w="5181" w:type="dxa"/>
          <w:tcBorders>
            <w:top w:val="single" w:sz="8" w:space="0" w:color="00000A"/>
            <w:left w:val="single" w:sz="8" w:space="0" w:color="00000A"/>
            <w:bottom w:val="single" w:sz="8" w:space="0" w:color="00000A"/>
            <w:insideH w:val="single" w:sz="8" w:space="0" w:color="00000A"/>
            <w:right w:val="single" w:sz="8" w:space="0" w:color="000001"/>
            <w:insideV w:val="single" w:sz="8" w:space="0" w:color="000001"/>
          </w:tcBorders>
          <w:shd w:fill="BFBFBF" w:val="clear"/>
          <w:tcMar>
            <w:left w:w="78" w:type="dxa"/>
          </w:tcMar>
        </w:tcPr>
        <w:p>
          <w:pPr>
            <w:pStyle w:val="Normal"/>
            <w:spacing w:lineRule="auto" w:line="240" w:before="0" w:after="0"/>
            <w:jc w:val="center"/>
            <w:rPr>
              <w:rFonts w:eastAsia="Times New Roman" w:cs="Times New Roman"/>
              <w:bCs/>
              <w:color w:val="000000"/>
              <w:sz w:val="28"/>
              <w:szCs w:val="28"/>
              <w:lang w:eastAsia="hr-HR"/>
            </w:rPr>
          </w:pPr>
          <w:r>
            <w:rPr>
              <w:rFonts w:eastAsia="Times New Roman" w:cs="Times New Roman"/>
              <w:bCs/>
              <w:color w:val="000000"/>
              <w:sz w:val="28"/>
              <w:szCs w:val="28"/>
              <w:lang w:eastAsia="hr-HR"/>
            </w:rPr>
            <w:t xml:space="preserve">GRAD PREGRADA </w:t>
          </w:r>
        </w:p>
      </w:tc>
    </w:tr>
  </w:tbl>
  <w:p>
    <w:pPr>
      <w:pStyle w:val="Zaglavlje"/>
      <w:jc w:val="righ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hr-HR" w:eastAsia="en-US" w:bidi="ar-SA"/>
      </w:rPr>
    </w:rPrDefault>
    <w:pPrDefault>
      <w:pPr>
        <w:spacing w:lineRule="auto" w:line="27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5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ZaglavljeChar" w:customStyle="1">
    <w:name w:val="Zaglavlje Char"/>
    <w:uiPriority w:val="99"/>
    <w:link w:val="Zaglavlje"/>
    <w:rsid w:val="006237bb"/>
    <w:basedOn w:val="DefaultParagraphFont"/>
    <w:rPr/>
  </w:style>
  <w:style w:type="character" w:styleId="PodnojeChar" w:customStyle="1">
    <w:name w:val="Podnožje Char"/>
    <w:uiPriority w:val="99"/>
    <w:link w:val="Podnoje"/>
    <w:rsid w:val="006237bb"/>
    <w:basedOn w:val="DefaultParagraphFont"/>
    <w:rPr/>
  </w:style>
  <w:style w:type="paragraph" w:styleId="Stilnaslova">
    <w:name w:val="Stil naslova"/>
    <w:basedOn w:val="Normal"/>
    <w:next w:val="Tijeloteksta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Tijelo teksta"/>
    <w:basedOn w:val="Normal"/>
    <w:pPr>
      <w:spacing w:lineRule="auto" w:line="288" w:before="0" w:after="140"/>
    </w:pPr>
    <w:rPr/>
  </w:style>
  <w:style w:type="paragraph" w:styleId="Popis">
    <w:name w:val="Popis"/>
    <w:basedOn w:val="Tijeloteksta"/>
    <w:pPr/>
    <w:rPr>
      <w:rFonts w:cs="Arial"/>
    </w:rPr>
  </w:style>
  <w:style w:type="paragraph" w:styleId="Opiselementa">
    <w:name w:val="Opis element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Arial"/>
    </w:rPr>
  </w:style>
  <w:style w:type="paragraph" w:styleId="Zaglavlje">
    <w:name w:val="Zaglavlje"/>
    <w:uiPriority w:val="99"/>
    <w:unhideWhenUsed/>
    <w:link w:val="ZaglavljeChar"/>
    <w:rsid w:val="006237bb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odnoje">
    <w:name w:val="Podnožje"/>
    <w:uiPriority w:val="99"/>
    <w:unhideWhenUsed/>
    <w:link w:val="PodnojeChar"/>
    <w:rsid w:val="006237bb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adrajitablice">
    <w:name w:val="Sadržaji tablice"/>
    <w:basedOn w:val="Normal"/>
    <w:pPr/>
    <w:rPr/>
  </w:style>
  <w:style w:type="paragraph" w:styleId="Naslovtablice">
    <w:name w:val="Naslov tablice"/>
    <w:basedOn w:val="Sadrajitablice"/>
    <w:pPr/>
    <w:rPr/>
  </w:style>
  <w:style w:type="numbering" w:styleId="NoList" w:default="1">
    <w:name w:val="No List"/>
    <w:uiPriority w:val="99"/>
    <w:semiHidden/>
    <w:unhideWhenUsed/>
  </w:style>
  <w:style w:type="table" w:default="1" w:styleId="Obinatablica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2015-12-28T10:28:00Z</dcterms:created>
  <dc:creator>Ivana Sesar</dc:creator>
  <dc:language>hr-HR</dc:language>
  <cp:lastModifiedBy>Ksenija Ogrizek Herak</cp:lastModifiedBy>
  <cp:lastPrinted>2016-01-13T14:15:06Z</cp:lastPrinted>
  <dcterms:modified xsi:type="dcterms:W3CDTF">2015-12-28T10:28:00Z</dcterms:modified>
  <cp:revision>2</cp:revision>
</cp:coreProperties>
</file>